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9754C5" w14:textId="77DC8705" w:rsidR="00F437AE" w:rsidRPr="00B55935" w:rsidRDefault="00F437AE" w:rsidP="00F437AE">
      <w:pPr>
        <w:pStyle w:val="Header"/>
        <w:tabs>
          <w:tab w:val="left" w:pos="8280"/>
        </w:tabs>
        <w:spacing w:line="280" w:lineRule="exact"/>
        <w:jc w:val="both"/>
        <w:rPr>
          <w:rFonts w:ascii="Calibri" w:eastAsia="新細明體" w:hAnsi="Calibri" w:cs="Arial"/>
          <w:noProof w:val="0"/>
          <w:sz w:val="24"/>
          <w:szCs w:val="24"/>
          <w:lang w:eastAsia="ja-JP"/>
        </w:rPr>
      </w:pPr>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Pr>
          <w:rFonts w:ascii="Calibri" w:eastAsia="新細明體" w:hAnsi="Calibri" w:cs="Arial"/>
          <w:noProof w:val="0"/>
          <w:sz w:val="24"/>
          <w:szCs w:val="24"/>
          <w:lang w:eastAsia="ja-JP"/>
        </w:rPr>
        <w:t>#94-e</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Pr>
          <w:rFonts w:ascii="Calibri" w:eastAsia="新細明體" w:hAnsi="Calibri" w:cs="Arial"/>
          <w:noProof w:val="0"/>
          <w:sz w:val="24"/>
          <w:szCs w:val="24"/>
          <w:lang w:eastAsia="ja-JP"/>
        </w:rPr>
        <w:t xml:space="preserve"> </w:t>
      </w:r>
      <w:r w:rsidR="007D1C82" w:rsidRPr="007D1C82">
        <w:rPr>
          <w:rFonts w:ascii="Calibri" w:eastAsia="新細明體" w:hAnsi="Calibri" w:cs="Arial"/>
          <w:noProof w:val="0"/>
          <w:sz w:val="24"/>
          <w:szCs w:val="24"/>
          <w:lang w:eastAsia="ja-JP"/>
        </w:rPr>
        <w:t>R4-2000459</w:t>
      </w:r>
    </w:p>
    <w:p w14:paraId="029BB58E" w14:textId="77777777" w:rsidR="00F437AE" w:rsidRDefault="00F437AE" w:rsidP="00F437AE">
      <w:pPr>
        <w:ind w:left="1985" w:hanging="1985"/>
        <w:rPr>
          <w:rFonts w:ascii="Calibri" w:eastAsia="新細明體" w:hAnsi="Calibri" w:cs="Arial"/>
          <w:b/>
          <w:sz w:val="24"/>
          <w:szCs w:val="24"/>
          <w:lang w:eastAsia="ja-JP"/>
        </w:rPr>
      </w:pPr>
      <w:r w:rsidRPr="001A2314">
        <w:rPr>
          <w:rFonts w:ascii="Calibri" w:eastAsia="新細明體" w:hAnsi="Calibri" w:cs="Arial"/>
          <w:b/>
          <w:sz w:val="24"/>
          <w:szCs w:val="24"/>
          <w:lang w:eastAsia="ja-JP"/>
        </w:rPr>
        <w:t>Electronic Meeting, 24 Feb. – 6 Mar., 2020</w:t>
      </w:r>
    </w:p>
    <w:p w14:paraId="6352570E" w14:textId="66D6976B" w:rsidR="00FB1EA3" w:rsidRPr="00F52EE4" w:rsidRDefault="00FB1EA3" w:rsidP="00FB1EA3">
      <w:pPr>
        <w:ind w:left="1985" w:hanging="1985"/>
        <w:rPr>
          <w:rFonts w:cs="Arial"/>
          <w:b/>
          <w:bCs/>
        </w:rPr>
      </w:pPr>
      <w:r w:rsidRPr="00C57C45">
        <w:rPr>
          <w:rFonts w:cs="Arial"/>
          <w:b/>
          <w:bCs/>
        </w:rPr>
        <w:t>Agenda Item:</w:t>
      </w:r>
      <w:r w:rsidRPr="00C57C45">
        <w:rPr>
          <w:rFonts w:cs="Arial"/>
          <w:b/>
          <w:bCs/>
        </w:rPr>
        <w:tab/>
      </w:r>
      <w:r w:rsidR="002D49D9">
        <w:rPr>
          <w:rFonts w:cs="Arial"/>
          <w:b/>
          <w:bCs/>
        </w:rPr>
        <w:t>8</w:t>
      </w:r>
      <w:r w:rsidR="00974EE8">
        <w:rPr>
          <w:rFonts w:cs="Arial"/>
          <w:b/>
          <w:bCs/>
        </w:rPr>
        <w:t>.</w:t>
      </w:r>
      <w:r w:rsidR="00333F93">
        <w:rPr>
          <w:rFonts w:cs="Arial"/>
          <w:b/>
          <w:bCs/>
        </w:rPr>
        <w:t>15.</w:t>
      </w:r>
      <w:r w:rsidR="00427793">
        <w:rPr>
          <w:rFonts w:cs="Arial"/>
          <w:b/>
          <w:bCs/>
        </w:rPr>
        <w:t>1.4</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44ABA24C" w:rsidR="00174EC2" w:rsidRDefault="0034111C" w:rsidP="007A4FCF">
      <w:pPr>
        <w:ind w:left="1985" w:hanging="1985"/>
        <w:rPr>
          <w:rFonts w:cs="Arial"/>
          <w:b/>
          <w:bCs/>
        </w:rPr>
      </w:pPr>
      <w:r w:rsidRPr="000C45FD">
        <w:rPr>
          <w:rFonts w:cs="Arial"/>
          <w:b/>
          <w:bCs/>
        </w:rPr>
        <w:t>Title:</w:t>
      </w:r>
      <w:r w:rsidRPr="000C45FD">
        <w:rPr>
          <w:rFonts w:cs="Arial"/>
          <w:b/>
          <w:bCs/>
        </w:rPr>
        <w:tab/>
      </w:r>
      <w:r w:rsidR="00FE567C" w:rsidRPr="00FE567C">
        <w:rPr>
          <w:rFonts w:cs="Arial"/>
          <w:b/>
          <w:bCs/>
        </w:rPr>
        <w:t>Discussion on BWP requirements for multiple CCs</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56A5F983" w:rsidR="0034111C" w:rsidRPr="000C45FD" w:rsidRDefault="00EE7FA7" w:rsidP="008F1284">
      <w:pPr>
        <w:pStyle w:val="Heading1"/>
        <w:numPr>
          <w:ilvl w:val="0"/>
          <w:numId w:val="1"/>
        </w:numPr>
        <w:rPr>
          <w:rFonts w:ascii="Calibri" w:hAnsi="Calibri"/>
        </w:rPr>
      </w:pPr>
      <w:r w:rsidRPr="000C45FD">
        <w:rPr>
          <w:rFonts w:ascii="Calibri" w:hAnsi="Calibri"/>
        </w:rPr>
        <w:t>Introduction</w:t>
      </w:r>
    </w:p>
    <w:p w14:paraId="7740C0AF" w14:textId="57660AB0" w:rsidR="00800F6E" w:rsidRDefault="0090653B" w:rsidP="00BD754F">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A</w:t>
      </w:r>
      <w:r w:rsidR="00CA75E5">
        <w:rPr>
          <w:rFonts w:asciiTheme="minorHAnsi" w:eastAsiaTheme="minorEastAsia" w:hAnsiTheme="minorHAnsi" w:cstheme="minorBidi"/>
          <w:color w:val="auto"/>
          <w:sz w:val="22"/>
          <w:szCs w:val="22"/>
        </w:rPr>
        <w:t xml:space="preserve"> W</w:t>
      </w:r>
      <w:r w:rsidR="00352084">
        <w:rPr>
          <w:rFonts w:asciiTheme="minorHAnsi" w:eastAsiaTheme="minorEastAsia" w:hAnsiTheme="minorHAnsi" w:cstheme="minorBidi"/>
          <w:color w:val="auto"/>
          <w:sz w:val="22"/>
          <w:szCs w:val="22"/>
        </w:rPr>
        <w:t xml:space="preserve">F </w:t>
      </w:r>
      <w:r w:rsidR="00CA75E5">
        <w:rPr>
          <w:rFonts w:asciiTheme="minorHAnsi" w:eastAsiaTheme="minorEastAsia" w:hAnsiTheme="minorHAnsi" w:cstheme="minorBidi"/>
          <w:color w:val="auto"/>
          <w:sz w:val="22"/>
          <w:szCs w:val="22"/>
        </w:rPr>
        <w:t xml:space="preserve">[1] was agreed </w:t>
      </w:r>
      <w:r w:rsidR="00352084">
        <w:rPr>
          <w:rFonts w:asciiTheme="minorHAnsi" w:eastAsiaTheme="minorEastAsia" w:hAnsiTheme="minorHAnsi" w:cstheme="minorBidi"/>
          <w:color w:val="auto"/>
          <w:sz w:val="22"/>
          <w:szCs w:val="22"/>
        </w:rPr>
        <w:t>in last meeting, as captured below</w:t>
      </w:r>
      <w:r w:rsidR="00CA75E5">
        <w:rPr>
          <w:rFonts w:asciiTheme="minorHAnsi" w:eastAsiaTheme="minorEastAsia" w:hAnsiTheme="minorHAnsi" w:cstheme="minorBidi"/>
          <w:color w:val="auto"/>
          <w:sz w:val="22"/>
          <w:szCs w:val="22"/>
        </w:rPr>
        <w:t xml:space="preserve">. </w:t>
      </w:r>
    </w:p>
    <w:tbl>
      <w:tblPr>
        <w:tblStyle w:val="TableGrid"/>
        <w:tblW w:w="0" w:type="auto"/>
        <w:tblInd w:w="284" w:type="dxa"/>
        <w:tblLook w:val="04A0" w:firstRow="1" w:lastRow="0" w:firstColumn="1" w:lastColumn="0" w:noHBand="0" w:noVBand="1"/>
      </w:tblPr>
      <w:tblGrid>
        <w:gridCol w:w="9345"/>
      </w:tblGrid>
      <w:tr w:rsidR="00800F6E" w14:paraId="74A90E45" w14:textId="77777777" w:rsidTr="00800F6E">
        <w:tc>
          <w:tcPr>
            <w:tcW w:w="9629" w:type="dxa"/>
          </w:tcPr>
          <w:p w14:paraId="135F5ED8" w14:textId="77777777" w:rsidR="00462ACC" w:rsidRPr="00462ACC" w:rsidRDefault="00462ACC" w:rsidP="00462ACC">
            <w:pPr>
              <w:pStyle w:val="Default"/>
              <w:numPr>
                <w:ilvl w:val="0"/>
                <w:numId w:val="16"/>
              </w:numPr>
              <w:jc w:val="both"/>
              <w:rPr>
                <w:rFonts w:asciiTheme="minorHAnsi" w:eastAsiaTheme="minorEastAsia" w:hAnsiTheme="minorHAnsi" w:cstheme="minorBidi"/>
                <w:color w:val="auto"/>
                <w:sz w:val="18"/>
                <w:szCs w:val="22"/>
              </w:rPr>
            </w:pPr>
            <w:r w:rsidRPr="00462ACC">
              <w:rPr>
                <w:rFonts w:asciiTheme="minorHAnsi" w:eastAsiaTheme="minorEastAsia" w:hAnsiTheme="minorHAnsi" w:cstheme="minorBidi"/>
                <w:color w:val="auto"/>
                <w:sz w:val="18"/>
                <w:szCs w:val="22"/>
              </w:rPr>
              <w:t>Definition of Simultaneous triggering of BWP switching on multiple CCs</w:t>
            </w:r>
          </w:p>
          <w:p w14:paraId="4CC62D14" w14:textId="77777777" w:rsidR="00262F72" w:rsidRPr="00462ACC" w:rsidRDefault="00427258" w:rsidP="00462ACC">
            <w:pPr>
              <w:pStyle w:val="Default"/>
              <w:numPr>
                <w:ilvl w:val="1"/>
                <w:numId w:val="16"/>
              </w:numPr>
              <w:jc w:val="both"/>
              <w:rPr>
                <w:rFonts w:asciiTheme="minorHAnsi" w:eastAsiaTheme="minorEastAsia" w:hAnsiTheme="minorHAnsi" w:cstheme="minorBidi"/>
                <w:color w:val="auto"/>
                <w:sz w:val="18"/>
                <w:szCs w:val="22"/>
              </w:rPr>
            </w:pPr>
            <w:r w:rsidRPr="00462ACC">
              <w:rPr>
                <w:rFonts w:asciiTheme="minorHAnsi" w:eastAsiaTheme="minorEastAsia" w:hAnsiTheme="minorHAnsi" w:cstheme="minorBidi"/>
                <w:color w:val="auto"/>
                <w:sz w:val="18"/>
                <w:szCs w:val="22"/>
              </w:rPr>
              <w:t xml:space="preserve">For DCI based switching: </w:t>
            </w:r>
          </w:p>
          <w:p w14:paraId="69BC4356" w14:textId="77777777" w:rsidR="00262F72" w:rsidRPr="00462ACC" w:rsidRDefault="00427258" w:rsidP="00462ACC">
            <w:pPr>
              <w:pStyle w:val="Default"/>
              <w:numPr>
                <w:ilvl w:val="2"/>
                <w:numId w:val="16"/>
              </w:numPr>
              <w:jc w:val="both"/>
              <w:rPr>
                <w:rFonts w:asciiTheme="minorHAnsi" w:eastAsiaTheme="minorEastAsia" w:hAnsiTheme="minorHAnsi" w:cstheme="minorBidi"/>
                <w:color w:val="auto"/>
                <w:sz w:val="18"/>
                <w:szCs w:val="22"/>
              </w:rPr>
            </w:pPr>
            <w:r w:rsidRPr="00462ACC">
              <w:rPr>
                <w:rFonts w:asciiTheme="minorHAnsi" w:eastAsiaTheme="minorEastAsia" w:hAnsiTheme="minorHAnsi" w:cstheme="minorBidi"/>
                <w:color w:val="auto"/>
                <w:sz w:val="18"/>
                <w:szCs w:val="22"/>
              </w:rPr>
              <w:t>The timing difference among the first symbol of slot carrying DCI for all CCs is received within the MRTD for inter-band CA</w:t>
            </w:r>
          </w:p>
          <w:p w14:paraId="767029BC" w14:textId="77777777" w:rsidR="00262F72" w:rsidRPr="00462ACC" w:rsidRDefault="00427258" w:rsidP="00462ACC">
            <w:pPr>
              <w:pStyle w:val="Default"/>
              <w:numPr>
                <w:ilvl w:val="1"/>
                <w:numId w:val="16"/>
              </w:numPr>
              <w:jc w:val="both"/>
              <w:rPr>
                <w:rFonts w:asciiTheme="minorHAnsi" w:eastAsiaTheme="minorEastAsia" w:hAnsiTheme="minorHAnsi" w:cstheme="minorBidi"/>
                <w:color w:val="auto"/>
                <w:sz w:val="18"/>
                <w:szCs w:val="22"/>
              </w:rPr>
            </w:pPr>
            <w:r w:rsidRPr="00462ACC">
              <w:rPr>
                <w:rFonts w:asciiTheme="minorHAnsi" w:eastAsiaTheme="minorEastAsia" w:hAnsiTheme="minorHAnsi" w:cstheme="minorBidi"/>
                <w:color w:val="auto"/>
                <w:sz w:val="18"/>
                <w:szCs w:val="22"/>
              </w:rPr>
              <w:t>For Timer based switching</w:t>
            </w:r>
          </w:p>
          <w:p w14:paraId="47FDF5ED" w14:textId="77777777" w:rsidR="00262F72" w:rsidRPr="00462ACC" w:rsidRDefault="00427258" w:rsidP="00462ACC">
            <w:pPr>
              <w:pStyle w:val="Default"/>
              <w:numPr>
                <w:ilvl w:val="2"/>
                <w:numId w:val="16"/>
              </w:numPr>
              <w:jc w:val="both"/>
              <w:rPr>
                <w:rFonts w:asciiTheme="minorHAnsi" w:eastAsiaTheme="minorEastAsia" w:hAnsiTheme="minorHAnsi" w:cstheme="minorBidi"/>
                <w:color w:val="auto"/>
                <w:sz w:val="18"/>
                <w:szCs w:val="22"/>
              </w:rPr>
            </w:pPr>
            <w:r w:rsidRPr="00462ACC">
              <w:rPr>
                <w:rFonts w:asciiTheme="minorHAnsi" w:eastAsiaTheme="minorEastAsia" w:hAnsiTheme="minorHAnsi" w:cstheme="minorBidi"/>
                <w:color w:val="auto"/>
                <w:sz w:val="18"/>
                <w:szCs w:val="22"/>
              </w:rPr>
              <w:t>The timing difference among the beginning of the slot where timer based BWP switching starts for all CCs is within MRTD inter-band CA</w:t>
            </w:r>
          </w:p>
          <w:p w14:paraId="74D05CD6" w14:textId="77777777" w:rsidR="00262F72" w:rsidRPr="00462ACC" w:rsidRDefault="00427258" w:rsidP="00462ACC">
            <w:pPr>
              <w:pStyle w:val="Default"/>
              <w:numPr>
                <w:ilvl w:val="1"/>
                <w:numId w:val="16"/>
              </w:numPr>
              <w:jc w:val="both"/>
              <w:rPr>
                <w:rFonts w:asciiTheme="minorHAnsi" w:eastAsiaTheme="minorEastAsia" w:hAnsiTheme="minorHAnsi" w:cstheme="minorBidi"/>
                <w:color w:val="auto"/>
                <w:sz w:val="18"/>
                <w:szCs w:val="22"/>
              </w:rPr>
            </w:pPr>
            <w:r w:rsidRPr="00462ACC">
              <w:rPr>
                <w:rFonts w:asciiTheme="minorHAnsi" w:eastAsiaTheme="minorEastAsia" w:hAnsiTheme="minorHAnsi" w:cstheme="minorBidi"/>
                <w:color w:val="auto"/>
                <w:sz w:val="18"/>
                <w:szCs w:val="22"/>
              </w:rPr>
              <w:t>For RRC based switching</w:t>
            </w:r>
          </w:p>
          <w:p w14:paraId="7886727A" w14:textId="77777777" w:rsidR="00262F72" w:rsidRPr="00462ACC" w:rsidRDefault="00427258" w:rsidP="00462ACC">
            <w:pPr>
              <w:pStyle w:val="Default"/>
              <w:numPr>
                <w:ilvl w:val="2"/>
                <w:numId w:val="16"/>
              </w:numPr>
              <w:jc w:val="both"/>
              <w:rPr>
                <w:rFonts w:asciiTheme="minorHAnsi" w:eastAsiaTheme="minorEastAsia" w:hAnsiTheme="minorHAnsi" w:cstheme="minorBidi"/>
                <w:color w:val="auto"/>
                <w:sz w:val="18"/>
                <w:szCs w:val="22"/>
              </w:rPr>
            </w:pPr>
            <w:r w:rsidRPr="00462ACC">
              <w:rPr>
                <w:rFonts w:asciiTheme="minorHAnsi" w:eastAsiaTheme="minorEastAsia" w:hAnsiTheme="minorHAnsi" w:cstheme="minorBidi"/>
                <w:color w:val="auto"/>
                <w:sz w:val="18"/>
                <w:szCs w:val="22"/>
              </w:rPr>
              <w:t>RRC based BWP switching on multiple CCs for NR-CA is triggered by 1 RRC command</w:t>
            </w:r>
          </w:p>
          <w:p w14:paraId="58E2B285" w14:textId="77777777" w:rsidR="00262F72" w:rsidRPr="00462ACC" w:rsidRDefault="00427258" w:rsidP="00462ACC">
            <w:pPr>
              <w:pStyle w:val="Default"/>
              <w:numPr>
                <w:ilvl w:val="3"/>
                <w:numId w:val="16"/>
              </w:numPr>
              <w:jc w:val="both"/>
              <w:rPr>
                <w:rFonts w:asciiTheme="minorHAnsi" w:eastAsiaTheme="minorEastAsia" w:hAnsiTheme="minorHAnsi" w:cstheme="minorBidi"/>
                <w:color w:val="auto"/>
                <w:sz w:val="18"/>
                <w:szCs w:val="22"/>
              </w:rPr>
            </w:pPr>
            <w:r w:rsidRPr="00462ACC">
              <w:rPr>
                <w:rFonts w:asciiTheme="minorHAnsi" w:eastAsiaTheme="minorEastAsia" w:hAnsiTheme="minorHAnsi" w:cstheme="minorBidi"/>
                <w:color w:val="auto"/>
                <w:sz w:val="18"/>
                <w:szCs w:val="22"/>
              </w:rPr>
              <w:t>FFS for NR-DC operation</w:t>
            </w:r>
          </w:p>
          <w:p w14:paraId="5C34FD14" w14:textId="530EDCC8" w:rsidR="00462ACC" w:rsidRPr="00462ACC" w:rsidRDefault="00462ACC" w:rsidP="00462ACC">
            <w:pPr>
              <w:pStyle w:val="Default"/>
              <w:numPr>
                <w:ilvl w:val="0"/>
                <w:numId w:val="16"/>
              </w:numPr>
              <w:jc w:val="both"/>
              <w:rPr>
                <w:rFonts w:asciiTheme="minorHAnsi" w:eastAsiaTheme="minorEastAsia" w:hAnsiTheme="minorHAnsi" w:cstheme="minorBidi"/>
                <w:color w:val="auto"/>
                <w:sz w:val="18"/>
                <w:szCs w:val="22"/>
              </w:rPr>
            </w:pPr>
            <w:r w:rsidRPr="00462ACC">
              <w:rPr>
                <w:rFonts w:asciiTheme="minorHAnsi" w:eastAsiaTheme="minorEastAsia" w:hAnsiTheme="minorHAnsi" w:cstheme="minorBidi"/>
                <w:color w:val="auto"/>
                <w:sz w:val="18"/>
                <w:szCs w:val="22"/>
              </w:rPr>
              <w:t>Requirements for simultaneous triggering</w:t>
            </w:r>
          </w:p>
          <w:p w14:paraId="62492AE0" w14:textId="77777777" w:rsidR="00262F72" w:rsidRPr="00462ACC" w:rsidRDefault="00427258" w:rsidP="00462ACC">
            <w:pPr>
              <w:pStyle w:val="Default"/>
              <w:numPr>
                <w:ilvl w:val="1"/>
                <w:numId w:val="16"/>
              </w:numPr>
              <w:jc w:val="both"/>
              <w:rPr>
                <w:rFonts w:asciiTheme="minorHAnsi" w:eastAsiaTheme="minorEastAsia" w:hAnsiTheme="minorHAnsi" w:cstheme="minorBidi"/>
                <w:color w:val="auto"/>
                <w:sz w:val="18"/>
                <w:szCs w:val="22"/>
              </w:rPr>
            </w:pPr>
            <w:r w:rsidRPr="00462ACC">
              <w:rPr>
                <w:rFonts w:asciiTheme="minorHAnsi" w:eastAsiaTheme="minorEastAsia" w:hAnsiTheme="minorHAnsi" w:cstheme="minorBidi"/>
                <w:color w:val="auto"/>
                <w:sz w:val="18"/>
                <w:szCs w:val="22"/>
              </w:rPr>
              <w:t>Requirements are defined for BWP switching on all CCs triggered by the same method (DCI, Timer or RRC)</w:t>
            </w:r>
          </w:p>
          <w:p w14:paraId="2BFEC3FE" w14:textId="77777777" w:rsidR="00262F72" w:rsidRPr="00462ACC" w:rsidRDefault="00427258" w:rsidP="00462ACC">
            <w:pPr>
              <w:pStyle w:val="Default"/>
              <w:numPr>
                <w:ilvl w:val="2"/>
                <w:numId w:val="16"/>
              </w:numPr>
              <w:jc w:val="both"/>
              <w:rPr>
                <w:rFonts w:asciiTheme="minorHAnsi" w:eastAsiaTheme="minorEastAsia" w:hAnsiTheme="minorHAnsi" w:cstheme="minorBidi"/>
                <w:color w:val="auto"/>
                <w:sz w:val="18"/>
                <w:szCs w:val="22"/>
              </w:rPr>
            </w:pPr>
            <w:r w:rsidRPr="00462ACC">
              <w:rPr>
                <w:rFonts w:asciiTheme="minorHAnsi" w:eastAsiaTheme="minorEastAsia" w:hAnsiTheme="minorHAnsi" w:cstheme="minorBidi"/>
                <w:color w:val="auto"/>
                <w:sz w:val="18"/>
                <w:szCs w:val="22"/>
              </w:rPr>
              <w:t>RRC based BWP switching on multiple CCs for NR-CA is triggered by 1 RRC command</w:t>
            </w:r>
          </w:p>
          <w:p w14:paraId="67B1C156" w14:textId="77777777" w:rsidR="00262F72" w:rsidRPr="00462ACC" w:rsidRDefault="00427258" w:rsidP="00462ACC">
            <w:pPr>
              <w:pStyle w:val="Default"/>
              <w:numPr>
                <w:ilvl w:val="3"/>
                <w:numId w:val="16"/>
              </w:numPr>
              <w:jc w:val="both"/>
              <w:rPr>
                <w:rFonts w:asciiTheme="minorHAnsi" w:eastAsiaTheme="minorEastAsia" w:hAnsiTheme="minorHAnsi" w:cstheme="minorBidi"/>
                <w:color w:val="auto"/>
                <w:sz w:val="18"/>
                <w:szCs w:val="22"/>
              </w:rPr>
            </w:pPr>
            <w:r w:rsidRPr="00462ACC">
              <w:rPr>
                <w:rFonts w:asciiTheme="minorHAnsi" w:eastAsiaTheme="minorEastAsia" w:hAnsiTheme="minorHAnsi" w:cstheme="minorBidi"/>
                <w:color w:val="auto"/>
                <w:sz w:val="18"/>
                <w:szCs w:val="22"/>
              </w:rPr>
              <w:t>FFS for NR-DC operation</w:t>
            </w:r>
          </w:p>
          <w:p w14:paraId="2952E6D2" w14:textId="77777777" w:rsidR="00262F72" w:rsidRPr="00462ACC" w:rsidRDefault="00427258" w:rsidP="00462ACC">
            <w:pPr>
              <w:pStyle w:val="Default"/>
              <w:numPr>
                <w:ilvl w:val="1"/>
                <w:numId w:val="16"/>
              </w:numPr>
              <w:jc w:val="both"/>
              <w:rPr>
                <w:rFonts w:asciiTheme="minorHAnsi" w:eastAsiaTheme="minorEastAsia" w:hAnsiTheme="minorHAnsi" w:cstheme="minorBidi"/>
                <w:color w:val="auto"/>
                <w:sz w:val="18"/>
                <w:szCs w:val="22"/>
              </w:rPr>
            </w:pPr>
            <w:r w:rsidRPr="00462ACC">
              <w:rPr>
                <w:rFonts w:asciiTheme="minorHAnsi" w:eastAsiaTheme="minorEastAsia" w:hAnsiTheme="minorHAnsi" w:cstheme="minorBidi"/>
                <w:color w:val="auto"/>
                <w:sz w:val="18"/>
                <w:szCs w:val="22"/>
              </w:rPr>
              <w:t>For BWP switching delay requirements companies are encouraged to bring analysis on BWP switching delay components that can be done in parallel and sequentially</w:t>
            </w:r>
          </w:p>
          <w:p w14:paraId="6C6DD350" w14:textId="77777777" w:rsidR="00262F72" w:rsidRPr="00462ACC" w:rsidRDefault="00427258" w:rsidP="00462ACC">
            <w:pPr>
              <w:pStyle w:val="Default"/>
              <w:numPr>
                <w:ilvl w:val="2"/>
                <w:numId w:val="16"/>
              </w:numPr>
              <w:jc w:val="both"/>
              <w:rPr>
                <w:rFonts w:asciiTheme="minorHAnsi" w:eastAsiaTheme="minorEastAsia" w:hAnsiTheme="minorHAnsi" w:cstheme="minorBidi"/>
                <w:color w:val="auto"/>
                <w:sz w:val="18"/>
                <w:szCs w:val="22"/>
              </w:rPr>
            </w:pPr>
            <w:r w:rsidRPr="00462ACC">
              <w:rPr>
                <w:rFonts w:asciiTheme="minorHAnsi" w:eastAsiaTheme="minorEastAsia" w:hAnsiTheme="minorHAnsi" w:cstheme="minorBidi"/>
                <w:color w:val="auto"/>
                <w:sz w:val="18"/>
                <w:szCs w:val="22"/>
              </w:rPr>
              <w:t>Option 1: BWP switching on multiple CCs would be N times delay of single CC</w:t>
            </w:r>
          </w:p>
          <w:p w14:paraId="4C5099C6" w14:textId="77777777" w:rsidR="00262F72" w:rsidRPr="00462ACC" w:rsidRDefault="00427258" w:rsidP="00462ACC">
            <w:pPr>
              <w:pStyle w:val="Default"/>
              <w:numPr>
                <w:ilvl w:val="3"/>
                <w:numId w:val="16"/>
              </w:numPr>
              <w:jc w:val="both"/>
              <w:rPr>
                <w:rFonts w:asciiTheme="minorHAnsi" w:eastAsiaTheme="minorEastAsia" w:hAnsiTheme="minorHAnsi" w:cstheme="minorBidi"/>
                <w:color w:val="auto"/>
                <w:sz w:val="18"/>
                <w:szCs w:val="22"/>
              </w:rPr>
            </w:pPr>
            <w:r w:rsidRPr="00462ACC">
              <w:rPr>
                <w:rFonts w:asciiTheme="minorHAnsi" w:eastAsiaTheme="minorEastAsia" w:hAnsiTheme="minorHAnsi" w:cstheme="minorBidi"/>
                <w:color w:val="auto"/>
                <w:sz w:val="18"/>
                <w:szCs w:val="22"/>
              </w:rPr>
              <w:t>Where 1 &lt; N &lt; Number of CCs</w:t>
            </w:r>
          </w:p>
          <w:p w14:paraId="4B28288E" w14:textId="77777777" w:rsidR="00262F72" w:rsidRPr="00462ACC" w:rsidRDefault="00427258" w:rsidP="00462ACC">
            <w:pPr>
              <w:pStyle w:val="Default"/>
              <w:numPr>
                <w:ilvl w:val="4"/>
                <w:numId w:val="16"/>
              </w:numPr>
              <w:jc w:val="both"/>
              <w:rPr>
                <w:rFonts w:asciiTheme="minorHAnsi" w:eastAsiaTheme="minorEastAsia" w:hAnsiTheme="minorHAnsi" w:cstheme="minorBidi"/>
                <w:color w:val="auto"/>
                <w:sz w:val="18"/>
                <w:szCs w:val="22"/>
              </w:rPr>
            </w:pPr>
            <w:r w:rsidRPr="00462ACC">
              <w:rPr>
                <w:rFonts w:asciiTheme="minorHAnsi" w:eastAsiaTheme="minorEastAsia" w:hAnsiTheme="minorHAnsi" w:cstheme="minorBidi"/>
                <w:color w:val="auto"/>
                <w:sz w:val="18"/>
                <w:szCs w:val="22"/>
              </w:rPr>
              <w:t xml:space="preserve">FFS if BWP switching delay requirements are scaled for subset of CCs or for all CCs. </w:t>
            </w:r>
          </w:p>
          <w:p w14:paraId="5EA8B171" w14:textId="0CCFA7F1" w:rsidR="00262F72" w:rsidRPr="00462ACC" w:rsidRDefault="00427258" w:rsidP="00462ACC">
            <w:pPr>
              <w:pStyle w:val="Default"/>
              <w:numPr>
                <w:ilvl w:val="2"/>
                <w:numId w:val="16"/>
              </w:numPr>
              <w:jc w:val="both"/>
              <w:rPr>
                <w:rFonts w:asciiTheme="minorHAnsi" w:eastAsiaTheme="minorEastAsia" w:hAnsiTheme="minorHAnsi" w:cstheme="minorBidi"/>
                <w:color w:val="auto"/>
                <w:sz w:val="18"/>
                <w:szCs w:val="22"/>
              </w:rPr>
            </w:pPr>
            <w:r w:rsidRPr="00462ACC">
              <w:rPr>
                <w:rFonts w:asciiTheme="minorHAnsi" w:eastAsiaTheme="minorEastAsia" w:hAnsiTheme="minorHAnsi" w:cstheme="minorBidi"/>
                <w:color w:val="auto"/>
                <w:sz w:val="18"/>
                <w:szCs w:val="22"/>
              </w:rPr>
              <w:t xml:space="preserve">Option 2: BWP switching delay 1 CC + </w:t>
            </w:r>
            <m:oMath>
              <m:r>
                <m:rPr>
                  <m:sty m:val="p"/>
                </m:rPr>
                <w:rPr>
                  <w:rFonts w:ascii="Cambria Math" w:eastAsiaTheme="minorEastAsia" w:hAnsi="Cambria Math" w:cstheme="minorBidi"/>
                  <w:color w:val="auto"/>
                  <w:sz w:val="18"/>
                  <w:szCs w:val="22"/>
                </w:rPr>
                <m:t>D*</m:t>
              </m:r>
              <m:d>
                <m:dPr>
                  <m:ctrlPr>
                    <w:rPr>
                      <w:rFonts w:ascii="Cambria Math" w:eastAsiaTheme="minorEastAsia" w:hAnsi="Cambria Math" w:cstheme="minorBidi"/>
                      <w:color w:val="auto"/>
                      <w:sz w:val="18"/>
                      <w:szCs w:val="22"/>
                    </w:rPr>
                  </m:ctrlPr>
                </m:dPr>
                <m:e>
                  <m:d>
                    <m:dPr>
                      <m:begChr m:val="⌊"/>
                      <m:endChr m:val="⌋"/>
                      <m:ctrlPr>
                        <w:rPr>
                          <w:rFonts w:ascii="Cambria Math" w:eastAsiaTheme="minorEastAsia" w:hAnsi="Cambria Math" w:cstheme="minorBidi"/>
                          <w:color w:val="auto"/>
                          <w:sz w:val="18"/>
                          <w:szCs w:val="22"/>
                        </w:rPr>
                      </m:ctrlPr>
                    </m:dPr>
                    <m:e>
                      <m:f>
                        <m:fPr>
                          <m:ctrlPr>
                            <w:rPr>
                              <w:rFonts w:ascii="Cambria Math" w:eastAsiaTheme="minorEastAsia" w:hAnsi="Cambria Math" w:cstheme="minorBidi"/>
                              <w:color w:val="auto"/>
                              <w:sz w:val="18"/>
                              <w:szCs w:val="22"/>
                            </w:rPr>
                          </m:ctrlPr>
                        </m:fPr>
                        <m:num>
                          <m:r>
                            <m:rPr>
                              <m:sty m:val="p"/>
                            </m:rPr>
                            <w:rPr>
                              <w:rFonts w:ascii="Cambria Math" w:eastAsiaTheme="minorEastAsia" w:hAnsi="Cambria Math" w:cstheme="minorBidi"/>
                              <w:color w:val="auto"/>
                              <w:sz w:val="18"/>
                              <w:szCs w:val="22"/>
                            </w:rPr>
                            <m:t>N</m:t>
                          </m:r>
                        </m:num>
                        <m:den>
                          <m:r>
                            <m:rPr>
                              <m:sty m:val="p"/>
                            </m:rPr>
                            <w:rPr>
                              <w:rFonts w:ascii="Cambria Math" w:eastAsiaTheme="minorEastAsia" w:hAnsi="Cambria Math" w:cstheme="minorBidi"/>
                              <w:color w:val="auto"/>
                              <w:sz w:val="18"/>
                              <w:szCs w:val="22"/>
                            </w:rPr>
                            <m:t>K</m:t>
                          </m:r>
                        </m:den>
                      </m:f>
                    </m:e>
                  </m:d>
                  <m:r>
                    <m:rPr>
                      <m:sty m:val="p"/>
                    </m:rPr>
                    <w:rPr>
                      <w:rFonts w:ascii="Cambria Math" w:eastAsiaTheme="minorEastAsia" w:hAnsi="Cambria Math" w:cstheme="minorBidi"/>
                      <w:color w:val="auto"/>
                      <w:sz w:val="18"/>
                      <w:szCs w:val="22"/>
                    </w:rPr>
                    <m:t>-1</m:t>
                  </m:r>
                </m:e>
              </m:d>
            </m:oMath>
            <w:r w:rsidRPr="00462ACC">
              <w:rPr>
                <w:rFonts w:asciiTheme="minorHAnsi" w:eastAsiaTheme="minorEastAsia" w:hAnsiTheme="minorHAnsi" w:cstheme="minorBidi"/>
                <w:color w:val="auto"/>
                <w:sz w:val="18"/>
                <w:szCs w:val="22"/>
              </w:rPr>
              <w:t>; Where D is the incremental processing delay on additional CCs; N is number of CCs; K is number of CCs that can be processed simultaneously</w:t>
            </w:r>
          </w:p>
          <w:p w14:paraId="08AC1E6F" w14:textId="77777777" w:rsidR="00262F72" w:rsidRPr="00462ACC" w:rsidRDefault="00427258" w:rsidP="00462ACC">
            <w:pPr>
              <w:pStyle w:val="Default"/>
              <w:numPr>
                <w:ilvl w:val="2"/>
                <w:numId w:val="16"/>
              </w:numPr>
              <w:jc w:val="both"/>
              <w:rPr>
                <w:rFonts w:asciiTheme="minorHAnsi" w:eastAsiaTheme="minorEastAsia" w:hAnsiTheme="minorHAnsi" w:cstheme="minorBidi"/>
                <w:color w:val="auto"/>
                <w:sz w:val="18"/>
                <w:szCs w:val="22"/>
              </w:rPr>
            </w:pPr>
            <w:r w:rsidRPr="00462ACC">
              <w:rPr>
                <w:rFonts w:asciiTheme="minorHAnsi" w:eastAsiaTheme="minorEastAsia" w:hAnsiTheme="minorHAnsi" w:cstheme="minorBidi"/>
                <w:color w:val="auto"/>
                <w:sz w:val="18"/>
                <w:szCs w:val="22"/>
              </w:rPr>
              <w:t>Other options are not precluded</w:t>
            </w:r>
          </w:p>
          <w:p w14:paraId="4E184EC2" w14:textId="77777777" w:rsidR="00262F72" w:rsidRPr="00462ACC" w:rsidRDefault="00427258" w:rsidP="00462ACC">
            <w:pPr>
              <w:pStyle w:val="Default"/>
              <w:numPr>
                <w:ilvl w:val="1"/>
                <w:numId w:val="16"/>
              </w:numPr>
              <w:jc w:val="both"/>
              <w:rPr>
                <w:rFonts w:asciiTheme="minorHAnsi" w:eastAsiaTheme="minorEastAsia" w:hAnsiTheme="minorHAnsi" w:cstheme="minorBidi"/>
                <w:color w:val="auto"/>
                <w:sz w:val="18"/>
                <w:szCs w:val="22"/>
              </w:rPr>
            </w:pPr>
            <w:r w:rsidRPr="00462ACC">
              <w:rPr>
                <w:rFonts w:asciiTheme="minorHAnsi" w:eastAsiaTheme="minorEastAsia" w:hAnsiTheme="minorHAnsi" w:cstheme="minorBidi"/>
                <w:color w:val="auto"/>
                <w:sz w:val="18"/>
                <w:szCs w:val="22"/>
              </w:rPr>
              <w:t>Interruption requirements are FFS</w:t>
            </w:r>
          </w:p>
          <w:p w14:paraId="3E292F1D" w14:textId="77777777" w:rsidR="00462ACC" w:rsidRPr="00462ACC" w:rsidRDefault="00462ACC" w:rsidP="00462ACC">
            <w:pPr>
              <w:pStyle w:val="Default"/>
              <w:numPr>
                <w:ilvl w:val="0"/>
                <w:numId w:val="16"/>
              </w:numPr>
              <w:jc w:val="both"/>
              <w:rPr>
                <w:rFonts w:asciiTheme="minorHAnsi" w:eastAsiaTheme="minorEastAsia" w:hAnsiTheme="minorHAnsi" w:cstheme="minorBidi"/>
                <w:color w:val="auto"/>
                <w:sz w:val="18"/>
                <w:szCs w:val="22"/>
              </w:rPr>
            </w:pPr>
            <w:r w:rsidRPr="00462ACC">
              <w:rPr>
                <w:rFonts w:asciiTheme="minorHAnsi" w:eastAsiaTheme="minorEastAsia" w:hAnsiTheme="minorHAnsi" w:cstheme="minorBidi"/>
                <w:color w:val="auto"/>
                <w:sz w:val="18"/>
                <w:szCs w:val="22"/>
              </w:rPr>
              <w:t>Requirements for partial overlap triggering</w:t>
            </w:r>
          </w:p>
          <w:p w14:paraId="7D92318A" w14:textId="4D0141ED" w:rsidR="00262F72" w:rsidRPr="00462ACC" w:rsidRDefault="00427258" w:rsidP="00462ACC">
            <w:pPr>
              <w:pStyle w:val="Default"/>
              <w:numPr>
                <w:ilvl w:val="1"/>
                <w:numId w:val="16"/>
              </w:numPr>
              <w:jc w:val="both"/>
              <w:rPr>
                <w:rFonts w:asciiTheme="minorHAnsi" w:eastAsiaTheme="minorEastAsia" w:hAnsiTheme="minorHAnsi" w:cstheme="minorBidi"/>
                <w:color w:val="auto"/>
                <w:sz w:val="18"/>
                <w:szCs w:val="22"/>
              </w:rPr>
            </w:pPr>
            <w:r w:rsidRPr="00462ACC">
              <w:rPr>
                <w:rFonts w:asciiTheme="minorHAnsi" w:eastAsiaTheme="minorEastAsia" w:hAnsiTheme="minorHAnsi" w:cstheme="minorBidi"/>
                <w:color w:val="auto"/>
                <w:sz w:val="18"/>
                <w:szCs w:val="22"/>
              </w:rPr>
              <w:t>For BWP switching on multiple CCs with partial overlap:</w:t>
            </w:r>
          </w:p>
          <w:p w14:paraId="6C8369F3" w14:textId="77777777" w:rsidR="00262F72" w:rsidRPr="00462ACC" w:rsidRDefault="00427258" w:rsidP="00462ACC">
            <w:pPr>
              <w:pStyle w:val="Default"/>
              <w:numPr>
                <w:ilvl w:val="2"/>
                <w:numId w:val="16"/>
              </w:numPr>
              <w:jc w:val="both"/>
              <w:rPr>
                <w:rFonts w:asciiTheme="minorHAnsi" w:eastAsiaTheme="minorEastAsia" w:hAnsiTheme="minorHAnsi" w:cstheme="minorBidi"/>
                <w:color w:val="auto"/>
                <w:sz w:val="18"/>
                <w:szCs w:val="22"/>
              </w:rPr>
            </w:pPr>
            <w:r w:rsidRPr="00462ACC">
              <w:rPr>
                <w:rFonts w:asciiTheme="minorHAnsi" w:eastAsiaTheme="minorEastAsia" w:hAnsiTheme="minorHAnsi" w:cstheme="minorBidi"/>
                <w:color w:val="auto"/>
                <w:sz w:val="18"/>
                <w:szCs w:val="22"/>
              </w:rPr>
              <w:t>Requirements are defined for BWP switching on all CCs triggered by the same method (Timer or RRC)</w:t>
            </w:r>
          </w:p>
          <w:p w14:paraId="088481FF" w14:textId="77777777" w:rsidR="00262F72" w:rsidRPr="00462ACC" w:rsidRDefault="00427258" w:rsidP="00462ACC">
            <w:pPr>
              <w:pStyle w:val="Default"/>
              <w:numPr>
                <w:ilvl w:val="2"/>
                <w:numId w:val="16"/>
              </w:numPr>
              <w:jc w:val="both"/>
              <w:rPr>
                <w:rFonts w:asciiTheme="minorHAnsi" w:eastAsiaTheme="minorEastAsia" w:hAnsiTheme="minorHAnsi" w:cstheme="minorBidi"/>
                <w:color w:val="auto"/>
                <w:sz w:val="18"/>
                <w:szCs w:val="22"/>
              </w:rPr>
            </w:pPr>
            <w:r w:rsidRPr="00462ACC">
              <w:rPr>
                <w:rFonts w:asciiTheme="minorHAnsi" w:eastAsiaTheme="minorEastAsia" w:hAnsiTheme="minorHAnsi" w:cstheme="minorBidi"/>
                <w:color w:val="auto"/>
                <w:sz w:val="18"/>
                <w:szCs w:val="22"/>
              </w:rPr>
              <w:t>DCI based switching is not considered for CA; FFS for NR-DC</w:t>
            </w:r>
          </w:p>
          <w:p w14:paraId="5E7BCAB5" w14:textId="77777777" w:rsidR="00262F72" w:rsidRPr="00462ACC" w:rsidRDefault="00427258" w:rsidP="00462ACC">
            <w:pPr>
              <w:pStyle w:val="Default"/>
              <w:numPr>
                <w:ilvl w:val="2"/>
                <w:numId w:val="16"/>
              </w:numPr>
              <w:jc w:val="both"/>
              <w:rPr>
                <w:rFonts w:asciiTheme="minorHAnsi" w:eastAsiaTheme="minorEastAsia" w:hAnsiTheme="minorHAnsi" w:cstheme="minorBidi"/>
                <w:color w:val="auto"/>
                <w:sz w:val="18"/>
                <w:szCs w:val="22"/>
              </w:rPr>
            </w:pPr>
            <w:r w:rsidRPr="00462ACC">
              <w:rPr>
                <w:rFonts w:asciiTheme="minorHAnsi" w:eastAsiaTheme="minorEastAsia" w:hAnsiTheme="minorHAnsi" w:cstheme="minorBidi"/>
                <w:color w:val="auto"/>
                <w:sz w:val="18"/>
                <w:szCs w:val="22"/>
              </w:rPr>
              <w:t>RRC based switching shall be considered for NR-DC only</w:t>
            </w:r>
          </w:p>
          <w:p w14:paraId="4E1C6F00" w14:textId="77777777" w:rsidR="00262F72" w:rsidRPr="00462ACC" w:rsidRDefault="00427258" w:rsidP="00462ACC">
            <w:pPr>
              <w:pStyle w:val="Default"/>
              <w:numPr>
                <w:ilvl w:val="2"/>
                <w:numId w:val="16"/>
              </w:numPr>
              <w:jc w:val="both"/>
              <w:rPr>
                <w:rFonts w:asciiTheme="minorHAnsi" w:eastAsiaTheme="minorEastAsia" w:hAnsiTheme="minorHAnsi" w:cstheme="minorBidi"/>
                <w:color w:val="auto"/>
                <w:sz w:val="18"/>
                <w:szCs w:val="22"/>
              </w:rPr>
            </w:pPr>
            <w:r w:rsidRPr="00462ACC">
              <w:rPr>
                <w:rFonts w:asciiTheme="minorHAnsi" w:eastAsiaTheme="minorEastAsia" w:hAnsiTheme="minorHAnsi" w:cstheme="minorBidi"/>
                <w:color w:val="auto"/>
                <w:sz w:val="18"/>
                <w:szCs w:val="22"/>
              </w:rPr>
              <w:t>Timer based switching shall be considered for CA and NR-DC</w:t>
            </w:r>
          </w:p>
          <w:p w14:paraId="33DB2665" w14:textId="77777777" w:rsidR="00262F72" w:rsidRPr="00462ACC" w:rsidRDefault="00427258" w:rsidP="00462ACC">
            <w:pPr>
              <w:pStyle w:val="Default"/>
              <w:numPr>
                <w:ilvl w:val="1"/>
                <w:numId w:val="16"/>
              </w:numPr>
              <w:jc w:val="both"/>
              <w:rPr>
                <w:rFonts w:asciiTheme="minorHAnsi" w:eastAsiaTheme="minorEastAsia" w:hAnsiTheme="minorHAnsi" w:cstheme="minorBidi"/>
                <w:color w:val="auto"/>
                <w:sz w:val="18"/>
                <w:szCs w:val="22"/>
              </w:rPr>
            </w:pPr>
            <w:r w:rsidRPr="00462ACC">
              <w:rPr>
                <w:rFonts w:asciiTheme="minorHAnsi" w:eastAsiaTheme="minorEastAsia" w:hAnsiTheme="minorHAnsi" w:cstheme="minorBidi"/>
                <w:color w:val="auto"/>
                <w:sz w:val="18"/>
                <w:szCs w:val="22"/>
              </w:rPr>
              <w:t>FFS on BWP switching delay with partial overlap triggering</w:t>
            </w:r>
          </w:p>
          <w:p w14:paraId="248DF2D1" w14:textId="444B0B7F" w:rsidR="00800F6E" w:rsidRPr="00BC4A22" w:rsidRDefault="00427258" w:rsidP="00462ACC">
            <w:pPr>
              <w:pStyle w:val="Default"/>
              <w:numPr>
                <w:ilvl w:val="1"/>
                <w:numId w:val="16"/>
              </w:numPr>
              <w:jc w:val="both"/>
              <w:rPr>
                <w:rFonts w:asciiTheme="minorHAnsi" w:eastAsiaTheme="minorEastAsia" w:hAnsiTheme="minorHAnsi" w:cstheme="minorBidi"/>
                <w:color w:val="auto"/>
                <w:sz w:val="20"/>
                <w:szCs w:val="22"/>
              </w:rPr>
            </w:pPr>
            <w:r w:rsidRPr="00462ACC">
              <w:rPr>
                <w:rFonts w:asciiTheme="minorHAnsi" w:eastAsiaTheme="minorEastAsia" w:hAnsiTheme="minorHAnsi" w:cstheme="minorBidi"/>
                <w:color w:val="auto"/>
                <w:sz w:val="18"/>
                <w:szCs w:val="22"/>
              </w:rPr>
              <w:t>FFS on interruption requirements for  BWP switching with partial overlap triggering</w:t>
            </w:r>
          </w:p>
        </w:tc>
      </w:tr>
    </w:tbl>
    <w:p w14:paraId="5E7E7A98" w14:textId="45CA762D" w:rsidR="00691A69" w:rsidRPr="00842EE0" w:rsidRDefault="00B61281" w:rsidP="00BD754F">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 xml:space="preserve">In this paper, </w:t>
      </w:r>
      <w:r w:rsidR="00462ACC">
        <w:rPr>
          <w:rFonts w:asciiTheme="minorHAnsi" w:eastAsiaTheme="minorEastAsia" w:hAnsiTheme="minorHAnsi" w:cstheme="minorBidi"/>
          <w:color w:val="auto"/>
          <w:sz w:val="22"/>
          <w:szCs w:val="22"/>
        </w:rPr>
        <w:t>we provide our view on the open issues.</w:t>
      </w:r>
    </w:p>
    <w:p w14:paraId="15570B2A" w14:textId="6725008E" w:rsidR="00486D1A" w:rsidRDefault="00974EE8" w:rsidP="008F1284">
      <w:pPr>
        <w:pStyle w:val="Heading1"/>
        <w:numPr>
          <w:ilvl w:val="0"/>
          <w:numId w:val="1"/>
        </w:numPr>
        <w:rPr>
          <w:rFonts w:ascii="Calibri" w:hAnsi="Calibri"/>
        </w:rPr>
      </w:pPr>
      <w:r>
        <w:rPr>
          <w:rFonts w:ascii="Calibri" w:hAnsi="Calibri"/>
        </w:rPr>
        <w:t>Discussion</w:t>
      </w:r>
    </w:p>
    <w:p w14:paraId="319E6579" w14:textId="7A06EE7C" w:rsidR="00F31E66" w:rsidRPr="00F31E66" w:rsidRDefault="00462ACC" w:rsidP="00451C97">
      <w:pPr>
        <w:pStyle w:val="Caption"/>
        <w:jc w:val="both"/>
        <w:rPr>
          <w:sz w:val="22"/>
          <w:szCs w:val="22"/>
          <w:u w:val="single"/>
          <w:lang w:val="en-US" w:eastAsia="zh-CN"/>
        </w:rPr>
      </w:pPr>
      <w:r w:rsidRPr="00462ACC">
        <w:rPr>
          <w:sz w:val="22"/>
          <w:szCs w:val="22"/>
          <w:u w:val="single"/>
          <w:lang w:val="en-US" w:eastAsia="zh-CN"/>
        </w:rPr>
        <w:t xml:space="preserve">Definition of </w:t>
      </w:r>
      <w:r>
        <w:rPr>
          <w:sz w:val="22"/>
          <w:szCs w:val="22"/>
          <w:u w:val="single"/>
          <w:lang w:val="en-US" w:eastAsia="zh-CN"/>
        </w:rPr>
        <w:t>s</w:t>
      </w:r>
      <w:r w:rsidRPr="00462ACC">
        <w:rPr>
          <w:sz w:val="22"/>
          <w:szCs w:val="22"/>
          <w:u w:val="single"/>
          <w:lang w:val="en-US" w:eastAsia="zh-CN"/>
        </w:rPr>
        <w:t xml:space="preserve">imultaneous </w:t>
      </w:r>
      <w:r>
        <w:rPr>
          <w:sz w:val="22"/>
          <w:szCs w:val="22"/>
          <w:u w:val="single"/>
          <w:lang w:val="en-US" w:eastAsia="zh-CN"/>
        </w:rPr>
        <w:t xml:space="preserve">RRC </w:t>
      </w:r>
      <w:r w:rsidRPr="00462ACC">
        <w:rPr>
          <w:sz w:val="22"/>
          <w:szCs w:val="22"/>
          <w:u w:val="single"/>
          <w:lang w:val="en-US" w:eastAsia="zh-CN"/>
        </w:rPr>
        <w:t>triggering</w:t>
      </w:r>
      <w:r>
        <w:rPr>
          <w:sz w:val="22"/>
          <w:szCs w:val="22"/>
          <w:u w:val="single"/>
          <w:lang w:val="en-US" w:eastAsia="zh-CN"/>
        </w:rPr>
        <w:t xml:space="preserve"> for NR-DC</w:t>
      </w:r>
      <w:r w:rsidR="003D55D1">
        <w:rPr>
          <w:sz w:val="22"/>
          <w:szCs w:val="22"/>
          <w:u w:val="single"/>
          <w:lang w:val="en-US" w:eastAsia="zh-CN"/>
        </w:rPr>
        <w:t xml:space="preserve"> and the corresponding requirements</w:t>
      </w:r>
    </w:p>
    <w:p w14:paraId="35A59754" w14:textId="256591A6" w:rsidR="00352084" w:rsidRDefault="00462ACC" w:rsidP="00451C97">
      <w:pPr>
        <w:pStyle w:val="Caption"/>
        <w:jc w:val="both"/>
        <w:rPr>
          <w:b w:val="0"/>
          <w:sz w:val="22"/>
          <w:szCs w:val="22"/>
          <w:lang w:val="en-US" w:eastAsia="zh-CN"/>
        </w:rPr>
      </w:pPr>
      <w:r>
        <w:rPr>
          <w:b w:val="0"/>
          <w:sz w:val="22"/>
          <w:szCs w:val="22"/>
          <w:lang w:val="en-US" w:eastAsia="zh-CN"/>
        </w:rPr>
        <w:t xml:space="preserve">In our understanding, the RRC </w:t>
      </w:r>
      <w:r w:rsidR="009F49CD">
        <w:rPr>
          <w:b w:val="0"/>
          <w:sz w:val="22"/>
          <w:szCs w:val="22"/>
          <w:lang w:val="en-US" w:eastAsia="zh-CN"/>
        </w:rPr>
        <w:t>message</w:t>
      </w:r>
      <w:r>
        <w:rPr>
          <w:b w:val="0"/>
          <w:sz w:val="22"/>
          <w:szCs w:val="22"/>
          <w:lang w:val="en-US" w:eastAsia="zh-CN"/>
        </w:rPr>
        <w:t xml:space="preserve"> of different </w:t>
      </w:r>
      <w:r w:rsidR="009F49CD">
        <w:rPr>
          <w:b w:val="0"/>
          <w:sz w:val="22"/>
          <w:szCs w:val="22"/>
          <w:lang w:val="en-US" w:eastAsia="zh-CN"/>
        </w:rPr>
        <w:t>CGs are processed independently. Therefore, even if the 2 RRC messages are transmitted at the same subframe</w:t>
      </w:r>
      <w:r w:rsidR="004C19CE">
        <w:rPr>
          <w:b w:val="0"/>
          <w:sz w:val="22"/>
          <w:szCs w:val="22"/>
          <w:lang w:val="en-US" w:eastAsia="zh-CN"/>
        </w:rPr>
        <w:t>,</w:t>
      </w:r>
      <w:r w:rsidR="009F49CD">
        <w:rPr>
          <w:b w:val="0"/>
          <w:sz w:val="22"/>
          <w:szCs w:val="22"/>
          <w:lang w:val="en-US" w:eastAsia="zh-CN"/>
        </w:rPr>
        <w:t xml:space="preserve"> </w:t>
      </w:r>
      <w:r w:rsidR="004C19CE">
        <w:rPr>
          <w:b w:val="0"/>
          <w:sz w:val="22"/>
          <w:szCs w:val="22"/>
          <w:lang w:val="en-US" w:eastAsia="zh-CN"/>
        </w:rPr>
        <w:t>i</w:t>
      </w:r>
      <w:r w:rsidR="009F49CD">
        <w:rPr>
          <w:b w:val="0"/>
          <w:sz w:val="22"/>
          <w:szCs w:val="22"/>
          <w:lang w:val="en-US" w:eastAsia="zh-CN"/>
        </w:rPr>
        <w:t xml:space="preserve">t is not guaranteed that they will also be decoded at the same time. </w:t>
      </w:r>
      <w:r w:rsidR="004C19CE">
        <w:rPr>
          <w:b w:val="0"/>
          <w:sz w:val="22"/>
          <w:szCs w:val="22"/>
          <w:lang w:val="en-US" w:eastAsia="zh-CN"/>
        </w:rPr>
        <w:t xml:space="preserve">Since the MAC and PHY layers are separated for different CGs, typically each CG will proceed its own required action independently. </w:t>
      </w:r>
      <w:r w:rsidR="009F49CD">
        <w:rPr>
          <w:b w:val="0"/>
          <w:sz w:val="22"/>
          <w:szCs w:val="22"/>
          <w:lang w:val="en-US" w:eastAsia="zh-CN"/>
        </w:rPr>
        <w:t xml:space="preserve">Therefore, we think the definition for simultaneous RRC triggering in NR-DC should be not be considered. Without the definition, </w:t>
      </w:r>
      <w:r w:rsidR="003D55D1">
        <w:rPr>
          <w:b w:val="0"/>
          <w:sz w:val="22"/>
          <w:szCs w:val="22"/>
          <w:lang w:val="en-US" w:eastAsia="zh-CN"/>
        </w:rPr>
        <w:t xml:space="preserve">we need </w:t>
      </w:r>
      <w:r w:rsidR="004C19CE">
        <w:rPr>
          <w:b w:val="0"/>
          <w:sz w:val="22"/>
          <w:szCs w:val="22"/>
          <w:lang w:val="en-US" w:eastAsia="zh-CN"/>
        </w:rPr>
        <w:t xml:space="preserve">only </w:t>
      </w:r>
      <w:r w:rsidR="003D55D1">
        <w:rPr>
          <w:b w:val="0"/>
          <w:sz w:val="22"/>
          <w:szCs w:val="22"/>
          <w:lang w:val="en-US" w:eastAsia="zh-CN"/>
        </w:rPr>
        <w:t xml:space="preserve">one single UE behavior to handle 2 RRC messages carrying BWP switch requests, no matter they are fully or partially overlapped in time. Our </w:t>
      </w:r>
      <w:r w:rsidR="003D55D1">
        <w:rPr>
          <w:b w:val="0"/>
          <w:sz w:val="22"/>
          <w:szCs w:val="22"/>
          <w:lang w:val="en-US" w:eastAsia="zh-CN"/>
        </w:rPr>
        <w:lastRenderedPageBreak/>
        <w:t>preference is to allow UE to conduct the required BWP switch sequentially, if</w:t>
      </w:r>
      <w:r w:rsidR="003D55D1" w:rsidRPr="003D55D1">
        <w:rPr>
          <w:b w:val="0"/>
          <w:sz w:val="22"/>
          <w:szCs w:val="22"/>
          <w:lang w:val="en-US" w:eastAsia="zh-CN"/>
        </w:rPr>
        <w:t xml:space="preserve"> </w:t>
      </w:r>
      <w:r w:rsidR="003D55D1">
        <w:rPr>
          <w:b w:val="0"/>
          <w:sz w:val="22"/>
          <w:szCs w:val="22"/>
          <w:lang w:val="en-US" w:eastAsia="zh-CN"/>
        </w:rPr>
        <w:t xml:space="preserve">the RRC processing time of the </w:t>
      </w:r>
      <w:r w:rsidR="003D55D1" w:rsidRPr="003D55D1">
        <w:rPr>
          <w:b w:val="0"/>
          <w:sz w:val="22"/>
          <w:szCs w:val="22"/>
          <w:lang w:val="en-US" w:eastAsia="zh-CN"/>
        </w:rPr>
        <w:t>2 RRC message</w:t>
      </w:r>
      <w:r w:rsidR="003D55D1">
        <w:rPr>
          <w:b w:val="0"/>
          <w:sz w:val="22"/>
          <w:szCs w:val="22"/>
          <w:lang w:val="en-US" w:eastAsia="zh-CN"/>
        </w:rPr>
        <w:t>s</w:t>
      </w:r>
      <w:r w:rsidR="003D55D1" w:rsidRPr="003D55D1">
        <w:rPr>
          <w:b w:val="0"/>
          <w:sz w:val="22"/>
          <w:szCs w:val="22"/>
          <w:lang w:val="en-US" w:eastAsia="zh-CN"/>
        </w:rPr>
        <w:t xml:space="preserve"> overlap in time</w:t>
      </w:r>
      <w:r w:rsidR="003D55D1">
        <w:rPr>
          <w:b w:val="0"/>
          <w:sz w:val="22"/>
          <w:szCs w:val="22"/>
          <w:lang w:val="en-US" w:eastAsia="zh-CN"/>
        </w:rPr>
        <w:t>.</w:t>
      </w:r>
    </w:p>
    <w:p w14:paraId="46594521" w14:textId="631B4178" w:rsidR="009F49CD" w:rsidRPr="009F49CD" w:rsidRDefault="009F49CD" w:rsidP="009F49CD">
      <w:pPr>
        <w:pStyle w:val="Caption"/>
        <w:jc w:val="both"/>
        <w:rPr>
          <w:lang w:val="en-US"/>
        </w:rPr>
      </w:pPr>
      <w:bookmarkStart w:id="0" w:name="_Ref32446819"/>
      <w:r>
        <w:t xml:space="preserve">Proposal </w:t>
      </w:r>
      <w:r w:rsidR="00235675">
        <w:rPr>
          <w:noProof/>
        </w:rPr>
        <w:fldChar w:fldCharType="begin"/>
      </w:r>
      <w:r w:rsidR="00235675">
        <w:rPr>
          <w:noProof/>
        </w:rPr>
        <w:instrText xml:space="preserve"> SEQ Proposal \* ARABIC </w:instrText>
      </w:r>
      <w:r w:rsidR="00235675">
        <w:rPr>
          <w:noProof/>
        </w:rPr>
        <w:fldChar w:fldCharType="separate"/>
      </w:r>
      <w:r w:rsidR="005B7DBD">
        <w:rPr>
          <w:noProof/>
        </w:rPr>
        <w:t>1</w:t>
      </w:r>
      <w:r w:rsidR="00235675">
        <w:rPr>
          <w:noProof/>
        </w:rPr>
        <w:fldChar w:fldCharType="end"/>
      </w:r>
      <w:r>
        <w:rPr>
          <w:lang w:val="en-US"/>
        </w:rPr>
        <w:t>: T</w:t>
      </w:r>
      <w:r w:rsidRPr="009F49CD">
        <w:rPr>
          <w:lang w:val="en-US"/>
        </w:rPr>
        <w:t xml:space="preserve">he definition for simultaneous RRC triggering in NR-DC </w:t>
      </w:r>
      <w:r w:rsidR="004C19CE">
        <w:rPr>
          <w:lang w:val="en-US"/>
        </w:rPr>
        <w:t>is not</w:t>
      </w:r>
      <w:r w:rsidRPr="009F49CD">
        <w:rPr>
          <w:lang w:val="en-US"/>
        </w:rPr>
        <w:t xml:space="preserve"> considered</w:t>
      </w:r>
      <w:r>
        <w:rPr>
          <w:lang w:val="en-US"/>
        </w:rPr>
        <w:t xml:space="preserve">. </w:t>
      </w:r>
      <w:r w:rsidR="003D55D1">
        <w:rPr>
          <w:lang w:val="en-US"/>
        </w:rPr>
        <w:t xml:space="preserve">Once the </w:t>
      </w:r>
      <w:r w:rsidR="003D55D1" w:rsidRPr="003D55D1">
        <w:rPr>
          <w:lang w:val="en-US"/>
        </w:rPr>
        <w:t xml:space="preserve">RRC processing time </w:t>
      </w:r>
      <w:r w:rsidR="003D55D1">
        <w:rPr>
          <w:lang w:val="en-US"/>
        </w:rPr>
        <w:t xml:space="preserve">of 2 RRC messages overlap </w:t>
      </w:r>
      <w:r w:rsidR="004C19CE">
        <w:rPr>
          <w:lang w:val="en-US"/>
        </w:rPr>
        <w:t xml:space="preserve">fully or partially </w:t>
      </w:r>
      <w:r w:rsidR="003D55D1">
        <w:rPr>
          <w:lang w:val="en-US"/>
        </w:rPr>
        <w:t>in time, UE is allowed to conduct the required BWP switch sequentially</w:t>
      </w:r>
      <w:r>
        <w:rPr>
          <w:lang w:val="en-US"/>
        </w:rPr>
        <w:t>.</w:t>
      </w:r>
      <w:bookmarkEnd w:id="0"/>
    </w:p>
    <w:p w14:paraId="3E68A382" w14:textId="77777777" w:rsidR="003D55D1" w:rsidRDefault="003D55D1" w:rsidP="00AF58C2">
      <w:pPr>
        <w:pStyle w:val="Caption"/>
        <w:rPr>
          <w:lang w:val="en-US"/>
        </w:rPr>
      </w:pPr>
      <w:bookmarkStart w:id="1" w:name="_Ref23594810"/>
    </w:p>
    <w:p w14:paraId="76F8033B" w14:textId="7854A917" w:rsidR="003D55D1" w:rsidRPr="003D55D1" w:rsidRDefault="00CE4632" w:rsidP="00AF58C2">
      <w:pPr>
        <w:pStyle w:val="Caption"/>
        <w:rPr>
          <w:sz w:val="22"/>
          <w:szCs w:val="22"/>
          <w:u w:val="single"/>
          <w:lang w:val="en-US" w:eastAsia="zh-CN"/>
        </w:rPr>
      </w:pPr>
      <w:r>
        <w:rPr>
          <w:sz w:val="22"/>
          <w:szCs w:val="22"/>
          <w:u w:val="single"/>
          <w:lang w:val="en-US" w:eastAsia="zh-CN"/>
        </w:rPr>
        <w:t>R</w:t>
      </w:r>
      <w:r w:rsidR="003D55D1" w:rsidRPr="003D55D1">
        <w:rPr>
          <w:sz w:val="22"/>
          <w:szCs w:val="22"/>
          <w:u w:val="single"/>
          <w:lang w:val="en-US" w:eastAsia="zh-CN"/>
        </w:rPr>
        <w:t>equirements of simultaneous triggered DCI-based or timer-based BWP switch</w:t>
      </w:r>
    </w:p>
    <w:p w14:paraId="02744041" w14:textId="0DC320F7" w:rsidR="003D55D1" w:rsidRDefault="003D55D1" w:rsidP="003D55D1">
      <w:pPr>
        <w:pStyle w:val="Caption"/>
        <w:jc w:val="both"/>
        <w:rPr>
          <w:b w:val="0"/>
          <w:sz w:val="22"/>
          <w:szCs w:val="22"/>
          <w:lang w:val="en-US" w:eastAsia="zh-CN"/>
        </w:rPr>
      </w:pPr>
      <w:r>
        <w:rPr>
          <w:b w:val="0"/>
          <w:sz w:val="22"/>
          <w:szCs w:val="22"/>
          <w:lang w:val="en-US" w:eastAsia="zh-CN"/>
        </w:rPr>
        <w:t xml:space="preserve">There are 2 options left in the WF [1]. In our view, it is reasonable to consider Option 2, which means some part of the operations can be done in parallel, while the other part of the operations can only be done sequentially. In our view, it is should be </w:t>
      </w:r>
      <w:r w:rsidR="00462BDB">
        <w:rPr>
          <w:b w:val="0"/>
          <w:sz w:val="22"/>
          <w:szCs w:val="22"/>
          <w:lang w:val="en-US" w:eastAsia="zh-CN"/>
        </w:rPr>
        <w:t>ok</w:t>
      </w:r>
      <w:r>
        <w:rPr>
          <w:b w:val="0"/>
          <w:sz w:val="22"/>
          <w:szCs w:val="22"/>
          <w:lang w:val="en-US" w:eastAsia="zh-CN"/>
        </w:rPr>
        <w:t xml:space="preserve"> to consider D=250</w:t>
      </w:r>
      <w:r w:rsidR="00081591">
        <w:rPr>
          <w:b w:val="0"/>
          <w:sz w:val="22"/>
          <w:szCs w:val="22"/>
          <w:lang w:val="en-US" w:eastAsia="zh-CN"/>
        </w:rPr>
        <w:t>us</w:t>
      </w:r>
      <w:r>
        <w:rPr>
          <w:b w:val="0"/>
          <w:sz w:val="22"/>
          <w:szCs w:val="22"/>
          <w:lang w:val="en-US" w:eastAsia="zh-CN"/>
        </w:rPr>
        <w:t xml:space="preserve"> and K=2. </w:t>
      </w:r>
      <w:r w:rsidR="00930744">
        <w:rPr>
          <w:b w:val="0"/>
          <w:sz w:val="22"/>
          <w:szCs w:val="22"/>
          <w:lang w:val="en-US" w:eastAsia="zh-CN"/>
        </w:rPr>
        <w:t>We also think it is more reasonable to change the floor function to ceiling function. That means N=1 and N=2 will share the same requirement. N=3 and N=4 will share another same requirement, and so on. The delay requirement can be formulated like</w:t>
      </w:r>
    </w:p>
    <w:p w14:paraId="23A0D5C3" w14:textId="06B1E834" w:rsidR="003D55D1" w:rsidRDefault="003D55D1" w:rsidP="003D55D1">
      <w:pPr>
        <w:pStyle w:val="Caption"/>
        <w:jc w:val="center"/>
        <w:rPr>
          <w:b w:val="0"/>
          <w:iCs/>
          <w:sz w:val="22"/>
          <w:szCs w:val="22"/>
          <w:lang w:val="en-US" w:eastAsia="zh-CN"/>
        </w:rPr>
      </w:pPr>
      <w:r w:rsidRPr="003D55D1">
        <w:rPr>
          <w:b w:val="0"/>
          <w:sz w:val="22"/>
          <w:szCs w:val="22"/>
          <w:lang w:val="en-US" w:eastAsia="zh-CN"/>
        </w:rPr>
        <w:t xml:space="preserve">BWP switching delay </w:t>
      </w:r>
      <w:r w:rsidR="003D7DA2">
        <w:rPr>
          <w:b w:val="0"/>
          <w:sz w:val="22"/>
          <w:szCs w:val="22"/>
          <w:lang w:val="en-US" w:eastAsia="zh-CN"/>
        </w:rPr>
        <w:t xml:space="preserve">of single </w:t>
      </w:r>
      <w:r w:rsidRPr="003D55D1">
        <w:rPr>
          <w:b w:val="0"/>
          <w:sz w:val="22"/>
          <w:szCs w:val="22"/>
          <w:lang w:val="en-US" w:eastAsia="zh-CN"/>
        </w:rPr>
        <w:t>CC +</w:t>
      </w:r>
      <w:r w:rsidR="003D7DA2">
        <w:rPr>
          <w:b w:val="0"/>
          <w:sz w:val="22"/>
          <w:szCs w:val="22"/>
          <w:lang w:val="en-US" w:eastAsia="zh-CN"/>
        </w:rPr>
        <w:t xml:space="preserve"> </w:t>
      </w:r>
      <m:oMath>
        <m:r>
          <m:rPr>
            <m:sty m:val="p"/>
          </m:rPr>
          <w:rPr>
            <w:rFonts w:ascii="Cambria Math" w:hAnsi="Cambria Math"/>
            <w:sz w:val="22"/>
            <w:szCs w:val="22"/>
            <w:lang w:val="en-US" w:eastAsia="zh-CN"/>
          </w:rPr>
          <m:t>250us</m:t>
        </m:r>
        <m:r>
          <w:rPr>
            <w:rFonts w:ascii="Cambria Math" w:hAnsi="Cambria Math"/>
            <w:sz w:val="22"/>
            <w:szCs w:val="22"/>
            <w:lang w:val="en-US" w:eastAsia="zh-CN"/>
          </w:rPr>
          <m:t>*</m:t>
        </m:r>
        <m:d>
          <m:dPr>
            <m:ctrlPr>
              <w:rPr>
                <w:rFonts w:ascii="Cambria Math" w:hAnsi="Cambria Math"/>
                <w:b w:val="0"/>
                <w:i/>
                <w:iCs/>
                <w:sz w:val="22"/>
                <w:szCs w:val="22"/>
                <w:lang w:val="en-US" w:eastAsia="zh-CN"/>
              </w:rPr>
            </m:ctrlPr>
          </m:dPr>
          <m:e>
            <m:d>
              <m:dPr>
                <m:begChr m:val="⌈"/>
                <m:endChr m:val="⌉"/>
                <m:ctrlPr>
                  <w:rPr>
                    <w:rFonts w:ascii="Cambria Math" w:hAnsi="Cambria Math"/>
                    <w:b w:val="0"/>
                    <w:i/>
                    <w:iCs/>
                    <w:sz w:val="22"/>
                    <w:szCs w:val="22"/>
                    <w:lang w:val="en-US" w:eastAsia="zh-CN"/>
                  </w:rPr>
                </m:ctrlPr>
              </m:dPr>
              <m:e>
                <m:f>
                  <m:fPr>
                    <m:ctrlPr>
                      <w:rPr>
                        <w:rFonts w:ascii="Cambria Math" w:hAnsi="Cambria Math"/>
                        <w:b w:val="0"/>
                        <w:i/>
                        <w:iCs/>
                        <w:sz w:val="22"/>
                        <w:szCs w:val="22"/>
                        <w:lang w:val="en-US" w:eastAsia="zh-CN"/>
                      </w:rPr>
                    </m:ctrlPr>
                  </m:fPr>
                  <m:num>
                    <m:r>
                      <m:rPr>
                        <m:sty m:val="p"/>
                      </m:rPr>
                      <w:rPr>
                        <w:rFonts w:ascii="Cambria Math" w:hAnsi="Cambria Math"/>
                        <w:sz w:val="22"/>
                        <w:szCs w:val="22"/>
                        <w:lang w:val="en-US" w:eastAsia="zh-CN"/>
                      </w:rPr>
                      <m:t>N</m:t>
                    </m:r>
                  </m:num>
                  <m:den>
                    <m:r>
                      <m:rPr>
                        <m:sty m:val="p"/>
                      </m:rPr>
                      <w:rPr>
                        <w:rFonts w:ascii="Cambria Math" w:hAnsi="Cambria Math"/>
                        <w:sz w:val="22"/>
                        <w:szCs w:val="22"/>
                        <w:lang w:val="en-US" w:eastAsia="zh-CN"/>
                      </w:rPr>
                      <m:t>2</m:t>
                    </m:r>
                  </m:den>
                </m:f>
              </m:e>
            </m:d>
            <m:r>
              <w:rPr>
                <w:rFonts w:ascii="Cambria Math" w:hAnsi="Cambria Math"/>
                <w:sz w:val="22"/>
                <w:szCs w:val="22"/>
                <w:lang w:val="en-US" w:eastAsia="zh-CN"/>
              </w:rPr>
              <m:t>-</m:t>
            </m:r>
            <m:r>
              <m:rPr>
                <m:sty m:val="p"/>
              </m:rPr>
              <w:rPr>
                <w:rFonts w:ascii="Cambria Math" w:hAnsi="Cambria Math"/>
                <w:sz w:val="22"/>
                <w:szCs w:val="22"/>
                <w:lang w:val="en-US" w:eastAsia="zh-CN"/>
              </w:rPr>
              <m:t>1</m:t>
            </m:r>
          </m:e>
        </m:d>
      </m:oMath>
      <w:r w:rsidR="00930744">
        <w:rPr>
          <w:b w:val="0"/>
          <w:iCs/>
          <w:sz w:val="22"/>
          <w:szCs w:val="22"/>
          <w:lang w:val="en-US" w:eastAsia="zh-CN"/>
        </w:rPr>
        <w:t>, where N&gt;1.</w:t>
      </w:r>
    </w:p>
    <w:p w14:paraId="06324B67" w14:textId="1DBC8C53" w:rsidR="00930744" w:rsidRDefault="00930744" w:rsidP="00930744">
      <w:r>
        <w:t>The requirements for Type 1 UE and Type 2 UE for different numbers of CCs are summarized</w:t>
      </w:r>
      <w:r w:rsidR="00170BD0">
        <w:t xml:space="preserve"> in </w:t>
      </w:r>
      <w:r w:rsidR="00170BD0">
        <w:fldChar w:fldCharType="begin"/>
      </w:r>
      <w:r w:rsidR="00170BD0">
        <w:instrText xml:space="preserve"> REF _Ref32445359 \h </w:instrText>
      </w:r>
      <w:r w:rsidR="00170BD0">
        <w:fldChar w:fldCharType="separate"/>
      </w:r>
      <w:r w:rsidR="005B7DBD">
        <w:t xml:space="preserve">Table </w:t>
      </w:r>
      <w:r w:rsidR="005B7DBD">
        <w:rPr>
          <w:noProof/>
        </w:rPr>
        <w:t>1</w:t>
      </w:r>
      <w:r w:rsidR="00170BD0">
        <w:fldChar w:fldCharType="end"/>
      </w:r>
      <w:r w:rsidR="00170BD0">
        <w:t xml:space="preserve"> and </w:t>
      </w:r>
      <w:r w:rsidR="00170BD0">
        <w:fldChar w:fldCharType="begin"/>
      </w:r>
      <w:r w:rsidR="00170BD0">
        <w:instrText xml:space="preserve"> REF _Ref32445367 \h </w:instrText>
      </w:r>
      <w:r w:rsidR="00170BD0">
        <w:fldChar w:fldCharType="separate"/>
      </w:r>
      <w:r w:rsidR="005B7DBD">
        <w:t xml:space="preserve">Table </w:t>
      </w:r>
      <w:r w:rsidR="005B7DBD">
        <w:rPr>
          <w:noProof/>
        </w:rPr>
        <w:t>2</w:t>
      </w:r>
      <w:r w:rsidR="00170BD0">
        <w:fldChar w:fldCharType="end"/>
      </w:r>
      <w:r w:rsidR="00170BD0">
        <w:t xml:space="preserve">, respectively. For simplicity, the same C and K are used for both Type 1 and Type 2 UEs as well as all SCSs. </w:t>
      </w:r>
    </w:p>
    <w:p w14:paraId="6394EB83" w14:textId="18EC3039" w:rsidR="00930744" w:rsidRPr="00930744" w:rsidRDefault="00930744" w:rsidP="00930744">
      <w:pPr>
        <w:pStyle w:val="Caption"/>
        <w:jc w:val="center"/>
        <w:rPr>
          <w:lang w:val="en-US" w:eastAsia="zh-CN"/>
        </w:rPr>
      </w:pPr>
      <w:bookmarkStart w:id="2" w:name="_Ref32445359"/>
      <w:r>
        <w:t xml:space="preserve">Table </w:t>
      </w:r>
      <w:r w:rsidR="00235675">
        <w:rPr>
          <w:noProof/>
        </w:rPr>
        <w:fldChar w:fldCharType="begin"/>
      </w:r>
      <w:r w:rsidR="00235675">
        <w:rPr>
          <w:noProof/>
        </w:rPr>
        <w:instrText xml:space="preserve"> SEQ Table \* ARABIC </w:instrText>
      </w:r>
      <w:r w:rsidR="00235675">
        <w:rPr>
          <w:noProof/>
        </w:rPr>
        <w:fldChar w:fldCharType="separate"/>
      </w:r>
      <w:r w:rsidR="005B7DBD">
        <w:rPr>
          <w:noProof/>
        </w:rPr>
        <w:t>1</w:t>
      </w:r>
      <w:r w:rsidR="00235675">
        <w:rPr>
          <w:noProof/>
        </w:rPr>
        <w:fldChar w:fldCharType="end"/>
      </w:r>
      <w:bookmarkEnd w:id="2"/>
      <w:r w:rsidR="00081591">
        <w:rPr>
          <w:noProof/>
          <w:lang w:val="en-US"/>
        </w:rPr>
        <w:t>.</w:t>
      </w:r>
      <w:r>
        <w:rPr>
          <w:lang w:val="en-US"/>
        </w:rPr>
        <w:t xml:space="preserve"> Suggested BWP switch requirements for Type 1 UE</w:t>
      </w:r>
    </w:p>
    <w:tbl>
      <w:tblPr>
        <w:tblW w:w="0" w:type="auto"/>
        <w:jc w:val="center"/>
        <w:tblCellMar>
          <w:left w:w="0" w:type="dxa"/>
          <w:right w:w="0" w:type="dxa"/>
        </w:tblCellMar>
        <w:tblLook w:val="04A0" w:firstRow="1" w:lastRow="0" w:firstColumn="1" w:lastColumn="0" w:noHBand="0" w:noVBand="1"/>
      </w:tblPr>
      <w:tblGrid>
        <w:gridCol w:w="733"/>
        <w:gridCol w:w="1110"/>
        <w:gridCol w:w="1111"/>
        <w:gridCol w:w="1111"/>
        <w:gridCol w:w="1111"/>
        <w:gridCol w:w="1110"/>
        <w:gridCol w:w="1111"/>
        <w:gridCol w:w="1111"/>
        <w:gridCol w:w="1111"/>
      </w:tblGrid>
      <w:tr w:rsidR="00930744" w14:paraId="1F8AA0C1" w14:textId="77777777" w:rsidTr="00930744">
        <w:trPr>
          <w:jc w:val="center"/>
        </w:trPr>
        <w:tc>
          <w:tcPr>
            <w:tcW w:w="7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6AA4B0" w14:textId="77777777" w:rsidR="00930744" w:rsidRPr="00930744" w:rsidRDefault="00930744" w:rsidP="00930744">
            <w:pPr>
              <w:pStyle w:val="ListParagraph"/>
              <w:spacing w:after="0"/>
              <w:ind w:left="0"/>
              <w:rPr>
                <w:szCs w:val="24"/>
              </w:rPr>
            </w:pPr>
          </w:p>
        </w:tc>
        <w:tc>
          <w:tcPr>
            <w:tcW w:w="8886" w:type="dxa"/>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C11522E" w14:textId="723CB867" w:rsidR="00930744" w:rsidRPr="00930744" w:rsidRDefault="00930744" w:rsidP="00930744">
            <w:pPr>
              <w:pStyle w:val="ListParagraph"/>
              <w:spacing w:after="0"/>
              <w:ind w:left="0"/>
              <w:jc w:val="center"/>
              <w:rPr>
                <w:szCs w:val="24"/>
              </w:rPr>
            </w:pPr>
            <w:r w:rsidRPr="00930744">
              <w:rPr>
                <w:szCs w:val="24"/>
              </w:rPr>
              <w:t>Delay [us / slots]</w:t>
            </w:r>
          </w:p>
        </w:tc>
      </w:tr>
      <w:tr w:rsidR="00930744" w14:paraId="4476EA52" w14:textId="77777777" w:rsidTr="00081591">
        <w:trPr>
          <w:jc w:val="center"/>
        </w:trPr>
        <w:tc>
          <w:tcPr>
            <w:tcW w:w="7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BD01FB" w14:textId="4DFB069E" w:rsidR="00930744" w:rsidRPr="00930744" w:rsidRDefault="00930744" w:rsidP="00081591">
            <w:pPr>
              <w:pStyle w:val="ListParagraph"/>
              <w:spacing w:after="0"/>
              <w:ind w:left="0"/>
              <w:jc w:val="center"/>
              <w:rPr>
                <w:rFonts w:ascii="Calibri" w:eastAsia="Times New Roman" w:hAnsi="Calibri" w:cs="Calibri"/>
                <w:szCs w:val="24"/>
              </w:rPr>
            </w:pPr>
            <w:r w:rsidRPr="00930744">
              <w:rPr>
                <w:szCs w:val="24"/>
              </w:rPr>
              <w:t>SCS [KHz]</w:t>
            </w:r>
          </w:p>
        </w:tc>
        <w:tc>
          <w:tcPr>
            <w:tcW w:w="111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401D034" w14:textId="75FACFEF" w:rsidR="00930744" w:rsidRPr="00930744" w:rsidRDefault="00930744" w:rsidP="00081591">
            <w:pPr>
              <w:pStyle w:val="ListParagraph"/>
              <w:spacing w:after="0"/>
              <w:ind w:left="0"/>
              <w:jc w:val="center"/>
              <w:rPr>
                <w:bCs/>
                <w:szCs w:val="24"/>
              </w:rPr>
            </w:pPr>
            <w:r w:rsidRPr="00930744">
              <w:rPr>
                <w:bCs/>
                <w:szCs w:val="24"/>
              </w:rPr>
              <w:t>1 CC</w:t>
            </w:r>
          </w:p>
        </w:tc>
        <w:tc>
          <w:tcPr>
            <w:tcW w:w="111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49D2272" w14:textId="5369802A" w:rsidR="00930744" w:rsidRPr="00930744" w:rsidRDefault="00930744" w:rsidP="00081591">
            <w:pPr>
              <w:pStyle w:val="ListParagraph"/>
              <w:spacing w:after="0"/>
              <w:ind w:left="0"/>
              <w:jc w:val="center"/>
              <w:rPr>
                <w:szCs w:val="24"/>
              </w:rPr>
            </w:pPr>
            <w:r w:rsidRPr="00930744">
              <w:rPr>
                <w:szCs w:val="24"/>
              </w:rPr>
              <w:t>2 CCs</w:t>
            </w:r>
          </w:p>
        </w:tc>
        <w:tc>
          <w:tcPr>
            <w:tcW w:w="111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B3F5B29" w14:textId="4A7773F1" w:rsidR="00930744" w:rsidRPr="00930744" w:rsidRDefault="00930744" w:rsidP="00081591">
            <w:pPr>
              <w:pStyle w:val="ListParagraph"/>
              <w:spacing w:after="0"/>
              <w:ind w:left="0"/>
              <w:jc w:val="center"/>
              <w:rPr>
                <w:szCs w:val="24"/>
              </w:rPr>
            </w:pPr>
            <w:r w:rsidRPr="00930744">
              <w:rPr>
                <w:szCs w:val="24"/>
              </w:rPr>
              <w:t>3 CCs</w:t>
            </w:r>
          </w:p>
        </w:tc>
        <w:tc>
          <w:tcPr>
            <w:tcW w:w="111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8991586" w14:textId="36E0A140" w:rsidR="00930744" w:rsidRPr="00930744" w:rsidRDefault="00930744" w:rsidP="00081591">
            <w:pPr>
              <w:pStyle w:val="ListParagraph"/>
              <w:spacing w:after="0"/>
              <w:ind w:left="0"/>
              <w:jc w:val="center"/>
              <w:rPr>
                <w:szCs w:val="24"/>
              </w:rPr>
            </w:pPr>
            <w:r w:rsidRPr="00930744">
              <w:rPr>
                <w:szCs w:val="24"/>
              </w:rPr>
              <w:t>4 CCs</w:t>
            </w:r>
          </w:p>
        </w:tc>
        <w:tc>
          <w:tcPr>
            <w:tcW w:w="111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3DBA986" w14:textId="4FD780F4" w:rsidR="00930744" w:rsidRPr="00930744" w:rsidRDefault="00930744" w:rsidP="00081591">
            <w:pPr>
              <w:pStyle w:val="ListParagraph"/>
              <w:spacing w:after="0"/>
              <w:ind w:left="0"/>
              <w:jc w:val="center"/>
              <w:rPr>
                <w:szCs w:val="24"/>
              </w:rPr>
            </w:pPr>
            <w:r w:rsidRPr="00930744">
              <w:rPr>
                <w:szCs w:val="24"/>
              </w:rPr>
              <w:t>5 CCs</w:t>
            </w:r>
          </w:p>
        </w:tc>
        <w:tc>
          <w:tcPr>
            <w:tcW w:w="111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D03261D" w14:textId="1D5C8D05" w:rsidR="00930744" w:rsidRPr="00930744" w:rsidRDefault="00930744" w:rsidP="00081591">
            <w:pPr>
              <w:pStyle w:val="ListParagraph"/>
              <w:spacing w:after="0"/>
              <w:ind w:left="0"/>
              <w:jc w:val="center"/>
              <w:rPr>
                <w:szCs w:val="24"/>
              </w:rPr>
            </w:pPr>
            <w:r w:rsidRPr="00930744">
              <w:rPr>
                <w:szCs w:val="24"/>
              </w:rPr>
              <w:t>6 CCs</w:t>
            </w:r>
          </w:p>
        </w:tc>
        <w:tc>
          <w:tcPr>
            <w:tcW w:w="111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CD9F55D" w14:textId="04549977" w:rsidR="00930744" w:rsidRPr="00930744" w:rsidRDefault="00930744" w:rsidP="00081591">
            <w:pPr>
              <w:pStyle w:val="ListParagraph"/>
              <w:spacing w:after="0"/>
              <w:ind w:left="0"/>
              <w:jc w:val="center"/>
              <w:rPr>
                <w:szCs w:val="24"/>
              </w:rPr>
            </w:pPr>
            <w:r w:rsidRPr="00930744">
              <w:rPr>
                <w:szCs w:val="24"/>
              </w:rPr>
              <w:t>7 CCs</w:t>
            </w:r>
          </w:p>
        </w:tc>
        <w:tc>
          <w:tcPr>
            <w:tcW w:w="111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0A6A78E" w14:textId="7CDC936E" w:rsidR="00930744" w:rsidRPr="00930744" w:rsidRDefault="00930744" w:rsidP="00081591">
            <w:pPr>
              <w:pStyle w:val="ListParagraph"/>
              <w:spacing w:after="0"/>
              <w:ind w:left="0"/>
              <w:jc w:val="center"/>
              <w:rPr>
                <w:szCs w:val="24"/>
              </w:rPr>
            </w:pPr>
            <w:r w:rsidRPr="00930744">
              <w:rPr>
                <w:szCs w:val="24"/>
              </w:rPr>
              <w:t>8 CCs</w:t>
            </w:r>
          </w:p>
        </w:tc>
      </w:tr>
      <w:tr w:rsidR="00930744" w14:paraId="49F53637" w14:textId="77777777" w:rsidTr="00930744">
        <w:trPr>
          <w:jc w:val="center"/>
        </w:trPr>
        <w:tc>
          <w:tcPr>
            <w:tcW w:w="7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082FD2" w14:textId="77777777" w:rsidR="00930744" w:rsidRPr="00930744" w:rsidRDefault="00930744" w:rsidP="00B74562">
            <w:pPr>
              <w:pStyle w:val="ListParagraph"/>
              <w:spacing w:after="0"/>
              <w:ind w:left="0"/>
              <w:jc w:val="center"/>
              <w:rPr>
                <w:szCs w:val="24"/>
              </w:rPr>
            </w:pPr>
            <w:r w:rsidRPr="00930744">
              <w:rPr>
                <w:szCs w:val="24"/>
              </w:rPr>
              <w:t>15</w:t>
            </w:r>
          </w:p>
        </w:tc>
        <w:tc>
          <w:tcPr>
            <w:tcW w:w="1110" w:type="dxa"/>
            <w:tcBorders>
              <w:top w:val="nil"/>
              <w:left w:val="nil"/>
              <w:bottom w:val="single" w:sz="8" w:space="0" w:color="auto"/>
              <w:right w:val="single" w:sz="8" w:space="0" w:color="auto"/>
            </w:tcBorders>
            <w:tcMar>
              <w:top w:w="0" w:type="dxa"/>
              <w:left w:w="108" w:type="dxa"/>
              <w:bottom w:w="0" w:type="dxa"/>
              <w:right w:w="108" w:type="dxa"/>
            </w:tcMar>
            <w:hideMark/>
          </w:tcPr>
          <w:p w14:paraId="521F5192" w14:textId="61A2EE20" w:rsidR="00930744" w:rsidRPr="00930744" w:rsidRDefault="00930744" w:rsidP="00930744">
            <w:pPr>
              <w:pStyle w:val="ListParagraph"/>
              <w:spacing w:after="0"/>
              <w:ind w:left="0"/>
              <w:rPr>
                <w:bCs/>
                <w:szCs w:val="24"/>
              </w:rPr>
            </w:pPr>
            <w:r w:rsidRPr="00930744">
              <w:rPr>
                <w:bCs/>
                <w:szCs w:val="24"/>
              </w:rPr>
              <w:t>1000 / 1</w:t>
            </w:r>
          </w:p>
        </w:tc>
        <w:tc>
          <w:tcPr>
            <w:tcW w:w="1111" w:type="dxa"/>
            <w:tcBorders>
              <w:top w:val="nil"/>
              <w:left w:val="nil"/>
              <w:bottom w:val="single" w:sz="8" w:space="0" w:color="auto"/>
              <w:right w:val="single" w:sz="8" w:space="0" w:color="auto"/>
            </w:tcBorders>
            <w:tcMar>
              <w:top w:w="0" w:type="dxa"/>
              <w:left w:w="108" w:type="dxa"/>
              <w:bottom w:w="0" w:type="dxa"/>
              <w:right w:w="108" w:type="dxa"/>
            </w:tcMar>
            <w:hideMark/>
          </w:tcPr>
          <w:p w14:paraId="1689366B" w14:textId="5B4D2727" w:rsidR="00930744" w:rsidRPr="00930744" w:rsidRDefault="00930744" w:rsidP="00930744">
            <w:pPr>
              <w:pStyle w:val="ListParagraph"/>
              <w:spacing w:after="0"/>
              <w:ind w:left="0"/>
              <w:rPr>
                <w:szCs w:val="24"/>
              </w:rPr>
            </w:pPr>
            <w:r w:rsidRPr="00930744">
              <w:rPr>
                <w:szCs w:val="24"/>
              </w:rPr>
              <w:t xml:space="preserve">1000 </w:t>
            </w:r>
            <w:r w:rsidRPr="00930744">
              <w:rPr>
                <w:bCs/>
                <w:szCs w:val="24"/>
              </w:rPr>
              <w:t>/ 1</w:t>
            </w:r>
          </w:p>
        </w:tc>
        <w:tc>
          <w:tcPr>
            <w:tcW w:w="1111" w:type="dxa"/>
            <w:tcBorders>
              <w:top w:val="nil"/>
              <w:left w:val="nil"/>
              <w:bottom w:val="single" w:sz="8" w:space="0" w:color="auto"/>
              <w:right w:val="single" w:sz="8" w:space="0" w:color="auto"/>
            </w:tcBorders>
            <w:tcMar>
              <w:top w:w="0" w:type="dxa"/>
              <w:left w:w="108" w:type="dxa"/>
              <w:bottom w:w="0" w:type="dxa"/>
              <w:right w:w="108" w:type="dxa"/>
            </w:tcMar>
            <w:hideMark/>
          </w:tcPr>
          <w:p w14:paraId="28F95B53" w14:textId="1CF7D57E" w:rsidR="00930744" w:rsidRPr="00930744" w:rsidRDefault="00930744" w:rsidP="00930744">
            <w:pPr>
              <w:pStyle w:val="ListParagraph"/>
              <w:spacing w:after="0"/>
              <w:ind w:left="0"/>
              <w:rPr>
                <w:szCs w:val="24"/>
              </w:rPr>
            </w:pPr>
            <w:r w:rsidRPr="00930744">
              <w:rPr>
                <w:szCs w:val="24"/>
              </w:rPr>
              <w:t>1250 / 2</w:t>
            </w:r>
          </w:p>
        </w:tc>
        <w:tc>
          <w:tcPr>
            <w:tcW w:w="1111" w:type="dxa"/>
            <w:tcBorders>
              <w:top w:val="nil"/>
              <w:left w:val="nil"/>
              <w:bottom w:val="single" w:sz="8" w:space="0" w:color="auto"/>
              <w:right w:val="single" w:sz="8" w:space="0" w:color="auto"/>
            </w:tcBorders>
            <w:tcMar>
              <w:top w:w="0" w:type="dxa"/>
              <w:left w:w="108" w:type="dxa"/>
              <w:bottom w:w="0" w:type="dxa"/>
              <w:right w:w="108" w:type="dxa"/>
            </w:tcMar>
            <w:hideMark/>
          </w:tcPr>
          <w:p w14:paraId="01313854" w14:textId="6AC60E39" w:rsidR="00930744" w:rsidRPr="00930744" w:rsidRDefault="00930744" w:rsidP="00930744">
            <w:pPr>
              <w:pStyle w:val="ListParagraph"/>
              <w:spacing w:after="0"/>
              <w:ind w:left="0"/>
              <w:rPr>
                <w:szCs w:val="24"/>
              </w:rPr>
            </w:pPr>
            <w:r w:rsidRPr="00930744">
              <w:rPr>
                <w:szCs w:val="24"/>
              </w:rPr>
              <w:t>1250 / 2</w:t>
            </w:r>
          </w:p>
        </w:tc>
        <w:tc>
          <w:tcPr>
            <w:tcW w:w="1110" w:type="dxa"/>
            <w:tcBorders>
              <w:top w:val="nil"/>
              <w:left w:val="nil"/>
              <w:bottom w:val="single" w:sz="8" w:space="0" w:color="auto"/>
              <w:right w:val="single" w:sz="8" w:space="0" w:color="auto"/>
            </w:tcBorders>
            <w:tcMar>
              <w:top w:w="0" w:type="dxa"/>
              <w:left w:w="108" w:type="dxa"/>
              <w:bottom w:w="0" w:type="dxa"/>
              <w:right w:w="108" w:type="dxa"/>
            </w:tcMar>
            <w:hideMark/>
          </w:tcPr>
          <w:p w14:paraId="584A9255" w14:textId="2A970B7A" w:rsidR="00930744" w:rsidRPr="00930744" w:rsidRDefault="00930744" w:rsidP="00930744">
            <w:pPr>
              <w:pStyle w:val="ListParagraph"/>
              <w:spacing w:after="0"/>
              <w:ind w:left="0"/>
              <w:rPr>
                <w:szCs w:val="24"/>
              </w:rPr>
            </w:pPr>
            <w:r w:rsidRPr="00930744">
              <w:rPr>
                <w:szCs w:val="24"/>
              </w:rPr>
              <w:t>1500 / 2</w:t>
            </w:r>
          </w:p>
        </w:tc>
        <w:tc>
          <w:tcPr>
            <w:tcW w:w="1111" w:type="dxa"/>
            <w:tcBorders>
              <w:top w:val="nil"/>
              <w:left w:val="nil"/>
              <w:bottom w:val="single" w:sz="8" w:space="0" w:color="auto"/>
              <w:right w:val="single" w:sz="8" w:space="0" w:color="auto"/>
            </w:tcBorders>
            <w:tcMar>
              <w:top w:w="0" w:type="dxa"/>
              <w:left w:w="108" w:type="dxa"/>
              <w:bottom w:w="0" w:type="dxa"/>
              <w:right w:w="108" w:type="dxa"/>
            </w:tcMar>
            <w:hideMark/>
          </w:tcPr>
          <w:p w14:paraId="3FDC99FA" w14:textId="7FA022CE" w:rsidR="00930744" w:rsidRPr="00930744" w:rsidRDefault="00930744" w:rsidP="00930744">
            <w:pPr>
              <w:pStyle w:val="ListParagraph"/>
              <w:spacing w:after="0"/>
              <w:ind w:left="0"/>
              <w:rPr>
                <w:szCs w:val="24"/>
              </w:rPr>
            </w:pPr>
            <w:r w:rsidRPr="00930744">
              <w:rPr>
                <w:szCs w:val="24"/>
              </w:rPr>
              <w:t>1500 / 2</w:t>
            </w:r>
          </w:p>
        </w:tc>
        <w:tc>
          <w:tcPr>
            <w:tcW w:w="1111" w:type="dxa"/>
            <w:tcBorders>
              <w:top w:val="nil"/>
              <w:left w:val="nil"/>
              <w:bottom w:val="single" w:sz="8" w:space="0" w:color="auto"/>
              <w:right w:val="single" w:sz="8" w:space="0" w:color="auto"/>
            </w:tcBorders>
            <w:tcMar>
              <w:top w:w="0" w:type="dxa"/>
              <w:left w:w="108" w:type="dxa"/>
              <w:bottom w:w="0" w:type="dxa"/>
              <w:right w:w="108" w:type="dxa"/>
            </w:tcMar>
            <w:hideMark/>
          </w:tcPr>
          <w:p w14:paraId="0D0BDB9F" w14:textId="3D6430B9" w:rsidR="00930744" w:rsidRPr="00930744" w:rsidRDefault="00930744" w:rsidP="00930744">
            <w:pPr>
              <w:pStyle w:val="ListParagraph"/>
              <w:spacing w:after="0"/>
              <w:ind w:left="0"/>
              <w:rPr>
                <w:szCs w:val="24"/>
              </w:rPr>
            </w:pPr>
            <w:r w:rsidRPr="00930744">
              <w:rPr>
                <w:szCs w:val="24"/>
              </w:rPr>
              <w:t>1750 / 2</w:t>
            </w:r>
          </w:p>
        </w:tc>
        <w:tc>
          <w:tcPr>
            <w:tcW w:w="1111" w:type="dxa"/>
            <w:tcBorders>
              <w:top w:val="nil"/>
              <w:left w:val="nil"/>
              <w:bottom w:val="single" w:sz="8" w:space="0" w:color="auto"/>
              <w:right w:val="single" w:sz="8" w:space="0" w:color="auto"/>
            </w:tcBorders>
            <w:tcMar>
              <w:top w:w="0" w:type="dxa"/>
              <w:left w:w="108" w:type="dxa"/>
              <w:bottom w:w="0" w:type="dxa"/>
              <w:right w:w="108" w:type="dxa"/>
            </w:tcMar>
            <w:hideMark/>
          </w:tcPr>
          <w:p w14:paraId="1AF52766" w14:textId="47ADF4A9" w:rsidR="00930744" w:rsidRPr="00930744" w:rsidRDefault="00930744" w:rsidP="00930744">
            <w:pPr>
              <w:pStyle w:val="ListParagraph"/>
              <w:spacing w:after="0"/>
              <w:ind w:left="0"/>
              <w:rPr>
                <w:szCs w:val="24"/>
              </w:rPr>
            </w:pPr>
            <w:r w:rsidRPr="00930744">
              <w:rPr>
                <w:szCs w:val="24"/>
              </w:rPr>
              <w:t>1750 / 2</w:t>
            </w:r>
          </w:p>
        </w:tc>
      </w:tr>
      <w:tr w:rsidR="00930744" w14:paraId="1AC6BED3" w14:textId="77777777" w:rsidTr="00930744">
        <w:trPr>
          <w:jc w:val="center"/>
        </w:trPr>
        <w:tc>
          <w:tcPr>
            <w:tcW w:w="7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2DC4BB" w14:textId="77777777" w:rsidR="00930744" w:rsidRPr="00930744" w:rsidRDefault="00930744" w:rsidP="00B74562">
            <w:pPr>
              <w:pStyle w:val="ListParagraph"/>
              <w:spacing w:after="0"/>
              <w:ind w:left="0"/>
              <w:jc w:val="center"/>
              <w:rPr>
                <w:szCs w:val="24"/>
              </w:rPr>
            </w:pPr>
            <w:r w:rsidRPr="00930744">
              <w:rPr>
                <w:szCs w:val="24"/>
              </w:rPr>
              <w:t>30</w:t>
            </w:r>
          </w:p>
        </w:tc>
        <w:tc>
          <w:tcPr>
            <w:tcW w:w="1110" w:type="dxa"/>
            <w:tcBorders>
              <w:top w:val="nil"/>
              <w:left w:val="nil"/>
              <w:bottom w:val="single" w:sz="8" w:space="0" w:color="auto"/>
              <w:right w:val="single" w:sz="8" w:space="0" w:color="auto"/>
            </w:tcBorders>
            <w:tcMar>
              <w:top w:w="0" w:type="dxa"/>
              <w:left w:w="108" w:type="dxa"/>
              <w:bottom w:w="0" w:type="dxa"/>
              <w:right w:w="108" w:type="dxa"/>
            </w:tcMar>
            <w:hideMark/>
          </w:tcPr>
          <w:p w14:paraId="79E11139" w14:textId="778FCDDC" w:rsidR="00930744" w:rsidRPr="00930744" w:rsidRDefault="00930744" w:rsidP="00930744">
            <w:pPr>
              <w:pStyle w:val="ListParagraph"/>
              <w:spacing w:after="0"/>
              <w:ind w:left="0"/>
              <w:rPr>
                <w:bCs/>
                <w:szCs w:val="24"/>
              </w:rPr>
            </w:pPr>
            <w:r w:rsidRPr="00930744">
              <w:rPr>
                <w:bCs/>
                <w:szCs w:val="24"/>
              </w:rPr>
              <w:t>1000</w:t>
            </w:r>
            <w:r w:rsidRPr="00930744">
              <w:rPr>
                <w:szCs w:val="24"/>
              </w:rPr>
              <w:t xml:space="preserve"> / 2</w:t>
            </w:r>
          </w:p>
        </w:tc>
        <w:tc>
          <w:tcPr>
            <w:tcW w:w="1111" w:type="dxa"/>
            <w:tcBorders>
              <w:top w:val="nil"/>
              <w:left w:val="nil"/>
              <w:bottom w:val="single" w:sz="8" w:space="0" w:color="auto"/>
              <w:right w:val="single" w:sz="8" w:space="0" w:color="auto"/>
            </w:tcBorders>
            <w:tcMar>
              <w:top w:w="0" w:type="dxa"/>
              <w:left w:w="108" w:type="dxa"/>
              <w:bottom w:w="0" w:type="dxa"/>
              <w:right w:w="108" w:type="dxa"/>
            </w:tcMar>
            <w:hideMark/>
          </w:tcPr>
          <w:p w14:paraId="4A5EA900" w14:textId="62D96249" w:rsidR="00930744" w:rsidRPr="00930744" w:rsidRDefault="00930744" w:rsidP="00930744">
            <w:pPr>
              <w:pStyle w:val="ListParagraph"/>
              <w:spacing w:after="0"/>
              <w:ind w:left="0"/>
              <w:rPr>
                <w:szCs w:val="24"/>
              </w:rPr>
            </w:pPr>
            <w:r w:rsidRPr="00930744">
              <w:rPr>
                <w:szCs w:val="24"/>
              </w:rPr>
              <w:t>1000 / 2</w:t>
            </w:r>
          </w:p>
        </w:tc>
        <w:tc>
          <w:tcPr>
            <w:tcW w:w="1111" w:type="dxa"/>
            <w:tcBorders>
              <w:top w:val="nil"/>
              <w:left w:val="nil"/>
              <w:bottom w:val="single" w:sz="8" w:space="0" w:color="auto"/>
              <w:right w:val="single" w:sz="8" w:space="0" w:color="auto"/>
            </w:tcBorders>
            <w:tcMar>
              <w:top w:w="0" w:type="dxa"/>
              <w:left w:w="108" w:type="dxa"/>
              <w:bottom w:w="0" w:type="dxa"/>
              <w:right w:w="108" w:type="dxa"/>
            </w:tcMar>
            <w:hideMark/>
          </w:tcPr>
          <w:p w14:paraId="2C86310E" w14:textId="436DD2F8" w:rsidR="00930744" w:rsidRPr="00930744" w:rsidRDefault="00930744" w:rsidP="00930744">
            <w:pPr>
              <w:pStyle w:val="ListParagraph"/>
              <w:spacing w:after="0"/>
              <w:ind w:left="0"/>
              <w:rPr>
                <w:szCs w:val="24"/>
              </w:rPr>
            </w:pPr>
            <w:r w:rsidRPr="00930744">
              <w:rPr>
                <w:szCs w:val="24"/>
              </w:rPr>
              <w:t>1250 / 3</w:t>
            </w:r>
          </w:p>
        </w:tc>
        <w:tc>
          <w:tcPr>
            <w:tcW w:w="1111" w:type="dxa"/>
            <w:tcBorders>
              <w:top w:val="nil"/>
              <w:left w:val="nil"/>
              <w:bottom w:val="single" w:sz="8" w:space="0" w:color="auto"/>
              <w:right w:val="single" w:sz="8" w:space="0" w:color="auto"/>
            </w:tcBorders>
            <w:tcMar>
              <w:top w:w="0" w:type="dxa"/>
              <w:left w:w="108" w:type="dxa"/>
              <w:bottom w:w="0" w:type="dxa"/>
              <w:right w:w="108" w:type="dxa"/>
            </w:tcMar>
            <w:hideMark/>
          </w:tcPr>
          <w:p w14:paraId="3314A793" w14:textId="2B590639" w:rsidR="00930744" w:rsidRPr="00930744" w:rsidRDefault="00930744" w:rsidP="00930744">
            <w:pPr>
              <w:pStyle w:val="ListParagraph"/>
              <w:spacing w:after="0"/>
              <w:ind w:left="0"/>
              <w:rPr>
                <w:szCs w:val="24"/>
              </w:rPr>
            </w:pPr>
            <w:r w:rsidRPr="00930744">
              <w:rPr>
                <w:szCs w:val="24"/>
              </w:rPr>
              <w:t>1250 / 3</w:t>
            </w:r>
          </w:p>
        </w:tc>
        <w:tc>
          <w:tcPr>
            <w:tcW w:w="1110" w:type="dxa"/>
            <w:tcBorders>
              <w:top w:val="nil"/>
              <w:left w:val="nil"/>
              <w:bottom w:val="single" w:sz="8" w:space="0" w:color="auto"/>
              <w:right w:val="single" w:sz="8" w:space="0" w:color="auto"/>
            </w:tcBorders>
            <w:tcMar>
              <w:top w:w="0" w:type="dxa"/>
              <w:left w:w="108" w:type="dxa"/>
              <w:bottom w:w="0" w:type="dxa"/>
              <w:right w:w="108" w:type="dxa"/>
            </w:tcMar>
            <w:hideMark/>
          </w:tcPr>
          <w:p w14:paraId="3A6D82CD" w14:textId="5877F489" w:rsidR="00930744" w:rsidRPr="00930744" w:rsidRDefault="00930744" w:rsidP="00930744">
            <w:pPr>
              <w:pStyle w:val="ListParagraph"/>
              <w:spacing w:after="0"/>
              <w:ind w:left="0"/>
              <w:rPr>
                <w:szCs w:val="24"/>
              </w:rPr>
            </w:pPr>
            <w:r w:rsidRPr="00930744">
              <w:rPr>
                <w:szCs w:val="24"/>
              </w:rPr>
              <w:t>1500 / 3</w:t>
            </w:r>
          </w:p>
        </w:tc>
        <w:tc>
          <w:tcPr>
            <w:tcW w:w="1111" w:type="dxa"/>
            <w:tcBorders>
              <w:top w:val="nil"/>
              <w:left w:val="nil"/>
              <w:bottom w:val="single" w:sz="8" w:space="0" w:color="auto"/>
              <w:right w:val="single" w:sz="8" w:space="0" w:color="auto"/>
            </w:tcBorders>
            <w:tcMar>
              <w:top w:w="0" w:type="dxa"/>
              <w:left w:w="108" w:type="dxa"/>
              <w:bottom w:w="0" w:type="dxa"/>
              <w:right w:w="108" w:type="dxa"/>
            </w:tcMar>
            <w:hideMark/>
          </w:tcPr>
          <w:p w14:paraId="163FC87E" w14:textId="7B78C94A" w:rsidR="00930744" w:rsidRPr="00930744" w:rsidRDefault="00930744" w:rsidP="00930744">
            <w:pPr>
              <w:pStyle w:val="ListParagraph"/>
              <w:spacing w:after="0"/>
              <w:ind w:left="0"/>
              <w:rPr>
                <w:szCs w:val="24"/>
              </w:rPr>
            </w:pPr>
            <w:r w:rsidRPr="00930744">
              <w:rPr>
                <w:szCs w:val="24"/>
              </w:rPr>
              <w:t>1500 / 3</w:t>
            </w:r>
          </w:p>
        </w:tc>
        <w:tc>
          <w:tcPr>
            <w:tcW w:w="1111" w:type="dxa"/>
            <w:tcBorders>
              <w:top w:val="nil"/>
              <w:left w:val="nil"/>
              <w:bottom w:val="single" w:sz="8" w:space="0" w:color="auto"/>
              <w:right w:val="single" w:sz="8" w:space="0" w:color="auto"/>
            </w:tcBorders>
            <w:tcMar>
              <w:top w:w="0" w:type="dxa"/>
              <w:left w:w="108" w:type="dxa"/>
              <w:bottom w:w="0" w:type="dxa"/>
              <w:right w:w="108" w:type="dxa"/>
            </w:tcMar>
            <w:hideMark/>
          </w:tcPr>
          <w:p w14:paraId="27FB5155" w14:textId="1B0DCE66" w:rsidR="00930744" w:rsidRPr="00930744" w:rsidRDefault="00930744" w:rsidP="00930744">
            <w:pPr>
              <w:pStyle w:val="ListParagraph"/>
              <w:spacing w:after="0"/>
              <w:ind w:left="0"/>
              <w:rPr>
                <w:szCs w:val="24"/>
              </w:rPr>
            </w:pPr>
            <w:r w:rsidRPr="00930744">
              <w:rPr>
                <w:szCs w:val="24"/>
              </w:rPr>
              <w:t>1750 / 4</w:t>
            </w:r>
          </w:p>
        </w:tc>
        <w:tc>
          <w:tcPr>
            <w:tcW w:w="1111" w:type="dxa"/>
            <w:tcBorders>
              <w:top w:val="nil"/>
              <w:left w:val="nil"/>
              <w:bottom w:val="single" w:sz="8" w:space="0" w:color="auto"/>
              <w:right w:val="single" w:sz="8" w:space="0" w:color="auto"/>
            </w:tcBorders>
            <w:tcMar>
              <w:top w:w="0" w:type="dxa"/>
              <w:left w:w="108" w:type="dxa"/>
              <w:bottom w:w="0" w:type="dxa"/>
              <w:right w:w="108" w:type="dxa"/>
            </w:tcMar>
            <w:hideMark/>
          </w:tcPr>
          <w:p w14:paraId="6F6BEF43" w14:textId="3CD71A9F" w:rsidR="00930744" w:rsidRPr="00930744" w:rsidRDefault="00930744" w:rsidP="00930744">
            <w:pPr>
              <w:pStyle w:val="ListParagraph"/>
              <w:spacing w:after="0"/>
              <w:ind w:left="0"/>
              <w:rPr>
                <w:szCs w:val="24"/>
              </w:rPr>
            </w:pPr>
            <w:r w:rsidRPr="00930744">
              <w:rPr>
                <w:szCs w:val="24"/>
              </w:rPr>
              <w:t>1750 / 4</w:t>
            </w:r>
          </w:p>
        </w:tc>
      </w:tr>
      <w:tr w:rsidR="00930744" w14:paraId="7072DF9E" w14:textId="77777777" w:rsidTr="00930744">
        <w:trPr>
          <w:jc w:val="center"/>
        </w:trPr>
        <w:tc>
          <w:tcPr>
            <w:tcW w:w="7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936444" w14:textId="77777777" w:rsidR="00930744" w:rsidRPr="00930744" w:rsidRDefault="00930744" w:rsidP="00B74562">
            <w:pPr>
              <w:pStyle w:val="ListParagraph"/>
              <w:spacing w:after="0"/>
              <w:ind w:left="0"/>
              <w:jc w:val="center"/>
              <w:rPr>
                <w:szCs w:val="24"/>
              </w:rPr>
            </w:pPr>
            <w:r w:rsidRPr="00930744">
              <w:rPr>
                <w:szCs w:val="24"/>
              </w:rPr>
              <w:t>60</w:t>
            </w:r>
          </w:p>
        </w:tc>
        <w:tc>
          <w:tcPr>
            <w:tcW w:w="1110" w:type="dxa"/>
            <w:tcBorders>
              <w:top w:val="nil"/>
              <w:left w:val="nil"/>
              <w:bottom w:val="single" w:sz="8" w:space="0" w:color="auto"/>
              <w:right w:val="single" w:sz="8" w:space="0" w:color="auto"/>
            </w:tcBorders>
            <w:tcMar>
              <w:top w:w="0" w:type="dxa"/>
              <w:left w:w="108" w:type="dxa"/>
              <w:bottom w:w="0" w:type="dxa"/>
              <w:right w:w="108" w:type="dxa"/>
            </w:tcMar>
            <w:hideMark/>
          </w:tcPr>
          <w:p w14:paraId="127A66B6" w14:textId="1037C8B2" w:rsidR="00930744" w:rsidRPr="00930744" w:rsidRDefault="00B74562" w:rsidP="00930744">
            <w:pPr>
              <w:pStyle w:val="ListParagraph"/>
              <w:spacing w:after="0"/>
              <w:ind w:left="0"/>
              <w:rPr>
                <w:bCs/>
                <w:szCs w:val="24"/>
              </w:rPr>
            </w:pPr>
            <w:r>
              <w:rPr>
                <w:bCs/>
                <w:szCs w:val="24"/>
              </w:rPr>
              <w:t xml:space="preserve"> </w:t>
            </w:r>
            <w:r w:rsidR="00930744" w:rsidRPr="00930744">
              <w:rPr>
                <w:bCs/>
                <w:szCs w:val="24"/>
              </w:rPr>
              <w:t>750</w:t>
            </w:r>
            <w:r w:rsidR="00930744" w:rsidRPr="00930744">
              <w:rPr>
                <w:szCs w:val="24"/>
              </w:rPr>
              <w:t xml:space="preserve"> / 3</w:t>
            </w:r>
          </w:p>
        </w:tc>
        <w:tc>
          <w:tcPr>
            <w:tcW w:w="1111" w:type="dxa"/>
            <w:tcBorders>
              <w:top w:val="nil"/>
              <w:left w:val="nil"/>
              <w:bottom w:val="single" w:sz="8" w:space="0" w:color="auto"/>
              <w:right w:val="single" w:sz="8" w:space="0" w:color="auto"/>
            </w:tcBorders>
            <w:tcMar>
              <w:top w:w="0" w:type="dxa"/>
              <w:left w:w="108" w:type="dxa"/>
              <w:bottom w:w="0" w:type="dxa"/>
              <w:right w:w="108" w:type="dxa"/>
            </w:tcMar>
            <w:hideMark/>
          </w:tcPr>
          <w:p w14:paraId="7CC31E11" w14:textId="72818558" w:rsidR="00930744" w:rsidRPr="00930744" w:rsidRDefault="00B74562" w:rsidP="00930744">
            <w:pPr>
              <w:pStyle w:val="ListParagraph"/>
              <w:spacing w:after="0"/>
              <w:ind w:left="0"/>
              <w:rPr>
                <w:szCs w:val="24"/>
              </w:rPr>
            </w:pPr>
            <w:r>
              <w:rPr>
                <w:szCs w:val="24"/>
              </w:rPr>
              <w:t xml:space="preserve"> </w:t>
            </w:r>
            <w:r w:rsidR="00930744" w:rsidRPr="00930744">
              <w:rPr>
                <w:szCs w:val="24"/>
              </w:rPr>
              <w:t>750 / 3</w:t>
            </w:r>
          </w:p>
        </w:tc>
        <w:tc>
          <w:tcPr>
            <w:tcW w:w="1111" w:type="dxa"/>
            <w:tcBorders>
              <w:top w:val="nil"/>
              <w:left w:val="nil"/>
              <w:bottom w:val="single" w:sz="8" w:space="0" w:color="auto"/>
              <w:right w:val="single" w:sz="8" w:space="0" w:color="auto"/>
            </w:tcBorders>
            <w:tcMar>
              <w:top w:w="0" w:type="dxa"/>
              <w:left w:w="108" w:type="dxa"/>
              <w:bottom w:w="0" w:type="dxa"/>
              <w:right w:w="108" w:type="dxa"/>
            </w:tcMar>
            <w:hideMark/>
          </w:tcPr>
          <w:p w14:paraId="64657D17" w14:textId="226A5539" w:rsidR="00930744" w:rsidRPr="00930744" w:rsidRDefault="00930744" w:rsidP="00930744">
            <w:pPr>
              <w:pStyle w:val="ListParagraph"/>
              <w:spacing w:after="0"/>
              <w:ind w:left="0"/>
              <w:rPr>
                <w:szCs w:val="24"/>
              </w:rPr>
            </w:pPr>
            <w:r w:rsidRPr="00930744">
              <w:rPr>
                <w:szCs w:val="24"/>
              </w:rPr>
              <w:t>1000 / 4</w:t>
            </w:r>
          </w:p>
        </w:tc>
        <w:tc>
          <w:tcPr>
            <w:tcW w:w="1111" w:type="dxa"/>
            <w:tcBorders>
              <w:top w:val="nil"/>
              <w:left w:val="nil"/>
              <w:bottom w:val="single" w:sz="8" w:space="0" w:color="auto"/>
              <w:right w:val="single" w:sz="8" w:space="0" w:color="auto"/>
            </w:tcBorders>
            <w:tcMar>
              <w:top w:w="0" w:type="dxa"/>
              <w:left w:w="108" w:type="dxa"/>
              <w:bottom w:w="0" w:type="dxa"/>
              <w:right w:w="108" w:type="dxa"/>
            </w:tcMar>
            <w:hideMark/>
          </w:tcPr>
          <w:p w14:paraId="247CD292" w14:textId="0B87B0E1" w:rsidR="00930744" w:rsidRPr="00930744" w:rsidRDefault="00930744" w:rsidP="00930744">
            <w:pPr>
              <w:pStyle w:val="ListParagraph"/>
              <w:spacing w:after="0"/>
              <w:ind w:left="0"/>
              <w:rPr>
                <w:szCs w:val="24"/>
              </w:rPr>
            </w:pPr>
            <w:r w:rsidRPr="00930744">
              <w:rPr>
                <w:szCs w:val="24"/>
              </w:rPr>
              <w:t>1000 / 4</w:t>
            </w:r>
          </w:p>
        </w:tc>
        <w:tc>
          <w:tcPr>
            <w:tcW w:w="1110" w:type="dxa"/>
            <w:tcBorders>
              <w:top w:val="nil"/>
              <w:left w:val="nil"/>
              <w:bottom w:val="single" w:sz="8" w:space="0" w:color="auto"/>
              <w:right w:val="single" w:sz="8" w:space="0" w:color="auto"/>
            </w:tcBorders>
            <w:tcMar>
              <w:top w:w="0" w:type="dxa"/>
              <w:left w:w="108" w:type="dxa"/>
              <w:bottom w:w="0" w:type="dxa"/>
              <w:right w:w="108" w:type="dxa"/>
            </w:tcMar>
            <w:hideMark/>
          </w:tcPr>
          <w:p w14:paraId="63A6DE23" w14:textId="673396D6" w:rsidR="00930744" w:rsidRPr="00930744" w:rsidRDefault="00930744" w:rsidP="00930744">
            <w:pPr>
              <w:pStyle w:val="ListParagraph"/>
              <w:spacing w:after="0"/>
              <w:ind w:left="0"/>
              <w:rPr>
                <w:szCs w:val="24"/>
              </w:rPr>
            </w:pPr>
            <w:r w:rsidRPr="00930744">
              <w:rPr>
                <w:szCs w:val="24"/>
              </w:rPr>
              <w:t>1250 / 5</w:t>
            </w:r>
          </w:p>
        </w:tc>
        <w:tc>
          <w:tcPr>
            <w:tcW w:w="1111" w:type="dxa"/>
            <w:tcBorders>
              <w:top w:val="nil"/>
              <w:left w:val="nil"/>
              <w:bottom w:val="single" w:sz="8" w:space="0" w:color="auto"/>
              <w:right w:val="single" w:sz="8" w:space="0" w:color="auto"/>
            </w:tcBorders>
            <w:tcMar>
              <w:top w:w="0" w:type="dxa"/>
              <w:left w:w="108" w:type="dxa"/>
              <w:bottom w:w="0" w:type="dxa"/>
              <w:right w:w="108" w:type="dxa"/>
            </w:tcMar>
            <w:hideMark/>
          </w:tcPr>
          <w:p w14:paraId="13A4E046" w14:textId="2D0845A1" w:rsidR="00930744" w:rsidRPr="00930744" w:rsidRDefault="00930744" w:rsidP="00930744">
            <w:pPr>
              <w:pStyle w:val="ListParagraph"/>
              <w:spacing w:after="0"/>
              <w:ind w:left="0"/>
              <w:rPr>
                <w:szCs w:val="24"/>
              </w:rPr>
            </w:pPr>
            <w:r w:rsidRPr="00930744">
              <w:rPr>
                <w:szCs w:val="24"/>
              </w:rPr>
              <w:t>1250 / 5</w:t>
            </w:r>
          </w:p>
        </w:tc>
        <w:tc>
          <w:tcPr>
            <w:tcW w:w="1111" w:type="dxa"/>
            <w:tcBorders>
              <w:top w:val="nil"/>
              <w:left w:val="nil"/>
              <w:bottom w:val="single" w:sz="8" w:space="0" w:color="auto"/>
              <w:right w:val="single" w:sz="8" w:space="0" w:color="auto"/>
            </w:tcBorders>
            <w:tcMar>
              <w:top w:w="0" w:type="dxa"/>
              <w:left w:w="108" w:type="dxa"/>
              <w:bottom w:w="0" w:type="dxa"/>
              <w:right w:w="108" w:type="dxa"/>
            </w:tcMar>
            <w:hideMark/>
          </w:tcPr>
          <w:p w14:paraId="373CA510" w14:textId="644D3B9E" w:rsidR="00930744" w:rsidRPr="00930744" w:rsidRDefault="00930744" w:rsidP="00930744">
            <w:pPr>
              <w:pStyle w:val="ListParagraph"/>
              <w:spacing w:after="0"/>
              <w:ind w:left="0"/>
              <w:rPr>
                <w:szCs w:val="24"/>
              </w:rPr>
            </w:pPr>
            <w:r w:rsidRPr="00930744">
              <w:rPr>
                <w:szCs w:val="24"/>
              </w:rPr>
              <w:t>1500 / 6</w:t>
            </w:r>
          </w:p>
        </w:tc>
        <w:tc>
          <w:tcPr>
            <w:tcW w:w="1111" w:type="dxa"/>
            <w:tcBorders>
              <w:top w:val="nil"/>
              <w:left w:val="nil"/>
              <w:bottom w:val="single" w:sz="8" w:space="0" w:color="auto"/>
              <w:right w:val="single" w:sz="8" w:space="0" w:color="auto"/>
            </w:tcBorders>
            <w:tcMar>
              <w:top w:w="0" w:type="dxa"/>
              <w:left w:w="108" w:type="dxa"/>
              <w:bottom w:w="0" w:type="dxa"/>
              <w:right w:w="108" w:type="dxa"/>
            </w:tcMar>
            <w:hideMark/>
          </w:tcPr>
          <w:p w14:paraId="2C95232A" w14:textId="331D9434" w:rsidR="00930744" w:rsidRPr="00930744" w:rsidRDefault="00930744" w:rsidP="00930744">
            <w:pPr>
              <w:pStyle w:val="ListParagraph"/>
              <w:spacing w:after="0"/>
              <w:ind w:left="0"/>
              <w:rPr>
                <w:szCs w:val="24"/>
              </w:rPr>
            </w:pPr>
            <w:r w:rsidRPr="00930744">
              <w:rPr>
                <w:szCs w:val="24"/>
              </w:rPr>
              <w:t>1500 / 6</w:t>
            </w:r>
          </w:p>
        </w:tc>
      </w:tr>
      <w:tr w:rsidR="00930744" w14:paraId="05FC7E69" w14:textId="77777777" w:rsidTr="00930744">
        <w:trPr>
          <w:jc w:val="center"/>
        </w:trPr>
        <w:tc>
          <w:tcPr>
            <w:tcW w:w="7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F996AE" w14:textId="77777777" w:rsidR="00930744" w:rsidRPr="00930744" w:rsidRDefault="00930744" w:rsidP="00B74562">
            <w:pPr>
              <w:pStyle w:val="ListParagraph"/>
              <w:spacing w:after="0"/>
              <w:ind w:left="0"/>
              <w:jc w:val="center"/>
              <w:rPr>
                <w:szCs w:val="24"/>
              </w:rPr>
            </w:pPr>
            <w:r w:rsidRPr="00930744">
              <w:rPr>
                <w:szCs w:val="24"/>
              </w:rPr>
              <w:t>120</w:t>
            </w:r>
          </w:p>
        </w:tc>
        <w:tc>
          <w:tcPr>
            <w:tcW w:w="1110" w:type="dxa"/>
            <w:tcBorders>
              <w:top w:val="nil"/>
              <w:left w:val="nil"/>
              <w:bottom w:val="single" w:sz="8" w:space="0" w:color="auto"/>
              <w:right w:val="single" w:sz="8" w:space="0" w:color="auto"/>
            </w:tcBorders>
            <w:tcMar>
              <w:top w:w="0" w:type="dxa"/>
              <w:left w:w="108" w:type="dxa"/>
              <w:bottom w:w="0" w:type="dxa"/>
              <w:right w:w="108" w:type="dxa"/>
            </w:tcMar>
            <w:hideMark/>
          </w:tcPr>
          <w:p w14:paraId="5F164270" w14:textId="471B0451" w:rsidR="00930744" w:rsidRPr="00930744" w:rsidRDefault="00B74562" w:rsidP="00930744">
            <w:pPr>
              <w:pStyle w:val="ListParagraph"/>
              <w:spacing w:after="0"/>
              <w:ind w:left="0"/>
              <w:rPr>
                <w:bCs/>
                <w:szCs w:val="24"/>
              </w:rPr>
            </w:pPr>
            <w:r>
              <w:rPr>
                <w:bCs/>
                <w:szCs w:val="24"/>
              </w:rPr>
              <w:t xml:space="preserve"> </w:t>
            </w:r>
            <w:r w:rsidR="00930744" w:rsidRPr="00930744">
              <w:rPr>
                <w:bCs/>
                <w:szCs w:val="24"/>
              </w:rPr>
              <w:t>750</w:t>
            </w:r>
            <w:r w:rsidR="00930744" w:rsidRPr="00930744">
              <w:rPr>
                <w:szCs w:val="24"/>
              </w:rPr>
              <w:t xml:space="preserve"> / 6</w:t>
            </w:r>
          </w:p>
        </w:tc>
        <w:tc>
          <w:tcPr>
            <w:tcW w:w="1111" w:type="dxa"/>
            <w:tcBorders>
              <w:top w:val="nil"/>
              <w:left w:val="nil"/>
              <w:bottom w:val="single" w:sz="8" w:space="0" w:color="auto"/>
              <w:right w:val="single" w:sz="8" w:space="0" w:color="auto"/>
            </w:tcBorders>
            <w:tcMar>
              <w:top w:w="0" w:type="dxa"/>
              <w:left w:w="108" w:type="dxa"/>
              <w:bottom w:w="0" w:type="dxa"/>
              <w:right w:w="108" w:type="dxa"/>
            </w:tcMar>
            <w:hideMark/>
          </w:tcPr>
          <w:p w14:paraId="73FFA97D" w14:textId="6DE56CB7" w:rsidR="00930744" w:rsidRPr="00930744" w:rsidRDefault="00B74562" w:rsidP="00930744">
            <w:pPr>
              <w:spacing w:after="0"/>
              <w:rPr>
                <w:szCs w:val="24"/>
              </w:rPr>
            </w:pPr>
            <w:r>
              <w:rPr>
                <w:szCs w:val="24"/>
              </w:rPr>
              <w:t xml:space="preserve"> </w:t>
            </w:r>
            <w:r w:rsidR="00930744" w:rsidRPr="00930744">
              <w:rPr>
                <w:szCs w:val="24"/>
              </w:rPr>
              <w:t>750 / 6</w:t>
            </w:r>
          </w:p>
        </w:tc>
        <w:tc>
          <w:tcPr>
            <w:tcW w:w="1111" w:type="dxa"/>
            <w:tcBorders>
              <w:top w:val="nil"/>
              <w:left w:val="nil"/>
              <w:bottom w:val="single" w:sz="8" w:space="0" w:color="auto"/>
              <w:right w:val="single" w:sz="8" w:space="0" w:color="auto"/>
            </w:tcBorders>
            <w:tcMar>
              <w:top w:w="0" w:type="dxa"/>
              <w:left w:w="108" w:type="dxa"/>
              <w:bottom w:w="0" w:type="dxa"/>
              <w:right w:w="108" w:type="dxa"/>
            </w:tcMar>
            <w:hideMark/>
          </w:tcPr>
          <w:p w14:paraId="32161958" w14:textId="7D5C22F6" w:rsidR="00930744" w:rsidRPr="00930744" w:rsidRDefault="00930744" w:rsidP="00930744">
            <w:pPr>
              <w:spacing w:after="0"/>
              <w:rPr>
                <w:szCs w:val="24"/>
              </w:rPr>
            </w:pPr>
            <w:r w:rsidRPr="00930744">
              <w:rPr>
                <w:szCs w:val="24"/>
              </w:rPr>
              <w:t>1000 / 8</w:t>
            </w:r>
          </w:p>
        </w:tc>
        <w:tc>
          <w:tcPr>
            <w:tcW w:w="1111" w:type="dxa"/>
            <w:tcBorders>
              <w:top w:val="nil"/>
              <w:left w:val="nil"/>
              <w:bottom w:val="single" w:sz="8" w:space="0" w:color="auto"/>
              <w:right w:val="single" w:sz="8" w:space="0" w:color="auto"/>
            </w:tcBorders>
            <w:tcMar>
              <w:top w:w="0" w:type="dxa"/>
              <w:left w:w="108" w:type="dxa"/>
              <w:bottom w:w="0" w:type="dxa"/>
              <w:right w:w="108" w:type="dxa"/>
            </w:tcMar>
            <w:hideMark/>
          </w:tcPr>
          <w:p w14:paraId="14D72568" w14:textId="3300337A" w:rsidR="00930744" w:rsidRPr="00930744" w:rsidRDefault="00930744" w:rsidP="00930744">
            <w:pPr>
              <w:spacing w:after="0"/>
              <w:rPr>
                <w:szCs w:val="24"/>
              </w:rPr>
            </w:pPr>
            <w:r w:rsidRPr="00930744">
              <w:rPr>
                <w:szCs w:val="24"/>
              </w:rPr>
              <w:t>1000 / 8</w:t>
            </w:r>
          </w:p>
        </w:tc>
        <w:tc>
          <w:tcPr>
            <w:tcW w:w="1110" w:type="dxa"/>
            <w:tcBorders>
              <w:top w:val="nil"/>
              <w:left w:val="nil"/>
              <w:bottom w:val="single" w:sz="8" w:space="0" w:color="auto"/>
              <w:right w:val="single" w:sz="8" w:space="0" w:color="auto"/>
            </w:tcBorders>
            <w:tcMar>
              <w:top w:w="0" w:type="dxa"/>
              <w:left w:w="108" w:type="dxa"/>
              <w:bottom w:w="0" w:type="dxa"/>
              <w:right w:w="108" w:type="dxa"/>
            </w:tcMar>
            <w:hideMark/>
          </w:tcPr>
          <w:p w14:paraId="1CC2B17E" w14:textId="425AB6DC" w:rsidR="00930744" w:rsidRPr="00930744" w:rsidRDefault="00930744" w:rsidP="00930744">
            <w:pPr>
              <w:spacing w:after="0"/>
              <w:rPr>
                <w:szCs w:val="24"/>
              </w:rPr>
            </w:pPr>
            <w:r w:rsidRPr="00930744">
              <w:rPr>
                <w:szCs w:val="24"/>
              </w:rPr>
              <w:t>1250 / 10</w:t>
            </w:r>
          </w:p>
        </w:tc>
        <w:tc>
          <w:tcPr>
            <w:tcW w:w="1111" w:type="dxa"/>
            <w:tcBorders>
              <w:top w:val="nil"/>
              <w:left w:val="nil"/>
              <w:bottom w:val="single" w:sz="8" w:space="0" w:color="auto"/>
              <w:right w:val="single" w:sz="8" w:space="0" w:color="auto"/>
            </w:tcBorders>
            <w:tcMar>
              <w:top w:w="0" w:type="dxa"/>
              <w:left w:w="108" w:type="dxa"/>
              <w:bottom w:w="0" w:type="dxa"/>
              <w:right w:w="108" w:type="dxa"/>
            </w:tcMar>
            <w:hideMark/>
          </w:tcPr>
          <w:p w14:paraId="741FF6C7" w14:textId="1D6BD1EC" w:rsidR="00930744" w:rsidRPr="00930744" w:rsidRDefault="00930744" w:rsidP="00930744">
            <w:pPr>
              <w:spacing w:after="0"/>
              <w:rPr>
                <w:szCs w:val="24"/>
              </w:rPr>
            </w:pPr>
            <w:r w:rsidRPr="00930744">
              <w:rPr>
                <w:szCs w:val="24"/>
              </w:rPr>
              <w:t>1250 / 10</w:t>
            </w:r>
          </w:p>
        </w:tc>
        <w:tc>
          <w:tcPr>
            <w:tcW w:w="1111" w:type="dxa"/>
            <w:tcBorders>
              <w:top w:val="nil"/>
              <w:left w:val="nil"/>
              <w:bottom w:val="single" w:sz="8" w:space="0" w:color="auto"/>
              <w:right w:val="single" w:sz="8" w:space="0" w:color="auto"/>
            </w:tcBorders>
            <w:tcMar>
              <w:top w:w="0" w:type="dxa"/>
              <w:left w:w="108" w:type="dxa"/>
              <w:bottom w:w="0" w:type="dxa"/>
              <w:right w:w="108" w:type="dxa"/>
            </w:tcMar>
            <w:hideMark/>
          </w:tcPr>
          <w:p w14:paraId="094B1F7D" w14:textId="03D82BEE" w:rsidR="00930744" w:rsidRPr="00930744" w:rsidRDefault="00930744" w:rsidP="00930744">
            <w:pPr>
              <w:spacing w:after="0"/>
              <w:rPr>
                <w:szCs w:val="24"/>
              </w:rPr>
            </w:pPr>
            <w:r w:rsidRPr="00930744">
              <w:rPr>
                <w:szCs w:val="24"/>
              </w:rPr>
              <w:t>1500 / 12</w:t>
            </w:r>
          </w:p>
        </w:tc>
        <w:tc>
          <w:tcPr>
            <w:tcW w:w="1111" w:type="dxa"/>
            <w:tcBorders>
              <w:top w:val="nil"/>
              <w:left w:val="nil"/>
              <w:bottom w:val="single" w:sz="8" w:space="0" w:color="auto"/>
              <w:right w:val="single" w:sz="8" w:space="0" w:color="auto"/>
            </w:tcBorders>
            <w:tcMar>
              <w:top w:w="0" w:type="dxa"/>
              <w:left w:w="108" w:type="dxa"/>
              <w:bottom w:w="0" w:type="dxa"/>
              <w:right w:w="108" w:type="dxa"/>
            </w:tcMar>
            <w:hideMark/>
          </w:tcPr>
          <w:p w14:paraId="2203C72B" w14:textId="0E60AB77" w:rsidR="00930744" w:rsidRPr="00930744" w:rsidRDefault="00930744" w:rsidP="00930744">
            <w:pPr>
              <w:spacing w:after="0"/>
              <w:rPr>
                <w:szCs w:val="24"/>
              </w:rPr>
            </w:pPr>
            <w:r w:rsidRPr="00930744">
              <w:rPr>
                <w:szCs w:val="24"/>
              </w:rPr>
              <w:t>1500 / 12</w:t>
            </w:r>
          </w:p>
        </w:tc>
      </w:tr>
    </w:tbl>
    <w:p w14:paraId="6C355FE5" w14:textId="77777777" w:rsidR="003D55D1" w:rsidRDefault="003D55D1" w:rsidP="00AF58C2">
      <w:pPr>
        <w:pStyle w:val="Caption"/>
      </w:pPr>
    </w:p>
    <w:p w14:paraId="4C2722F7" w14:textId="3802AEDC" w:rsidR="00930744" w:rsidRPr="00930744" w:rsidRDefault="00930744" w:rsidP="00930744">
      <w:pPr>
        <w:pStyle w:val="Caption"/>
        <w:jc w:val="center"/>
        <w:rPr>
          <w:lang w:val="en-US" w:eastAsia="zh-CN"/>
        </w:rPr>
      </w:pPr>
      <w:bookmarkStart w:id="3" w:name="_Ref32445367"/>
      <w:r>
        <w:t xml:space="preserve">Table </w:t>
      </w:r>
      <w:r>
        <w:fldChar w:fldCharType="begin"/>
      </w:r>
      <w:r>
        <w:instrText xml:space="preserve"> SEQ Table \* ARABIC </w:instrText>
      </w:r>
      <w:r>
        <w:fldChar w:fldCharType="separate"/>
      </w:r>
      <w:r w:rsidR="005B7DBD">
        <w:rPr>
          <w:noProof/>
        </w:rPr>
        <w:t>2</w:t>
      </w:r>
      <w:r>
        <w:fldChar w:fldCharType="end"/>
      </w:r>
      <w:bookmarkEnd w:id="3"/>
      <w:r w:rsidR="00081591">
        <w:rPr>
          <w:lang w:val="en-US"/>
        </w:rPr>
        <w:t>.</w:t>
      </w:r>
      <w:r>
        <w:rPr>
          <w:lang w:val="en-US"/>
        </w:rPr>
        <w:t xml:space="preserve"> Suggested BWP switch requirements for Type 2 UE</w:t>
      </w:r>
    </w:p>
    <w:tbl>
      <w:tblPr>
        <w:tblW w:w="0" w:type="auto"/>
        <w:jc w:val="center"/>
        <w:tblCellMar>
          <w:left w:w="0" w:type="dxa"/>
          <w:right w:w="0" w:type="dxa"/>
        </w:tblCellMar>
        <w:tblLook w:val="04A0" w:firstRow="1" w:lastRow="0" w:firstColumn="1" w:lastColumn="0" w:noHBand="0" w:noVBand="1"/>
      </w:tblPr>
      <w:tblGrid>
        <w:gridCol w:w="733"/>
        <w:gridCol w:w="1110"/>
        <w:gridCol w:w="1111"/>
        <w:gridCol w:w="1111"/>
        <w:gridCol w:w="1111"/>
        <w:gridCol w:w="1110"/>
        <w:gridCol w:w="1111"/>
        <w:gridCol w:w="1111"/>
        <w:gridCol w:w="1111"/>
      </w:tblGrid>
      <w:tr w:rsidR="00B74562" w:rsidRPr="00B74562" w14:paraId="090B9117" w14:textId="77777777" w:rsidTr="00D85D5D">
        <w:trPr>
          <w:jc w:val="center"/>
        </w:trPr>
        <w:tc>
          <w:tcPr>
            <w:tcW w:w="7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C2379C" w14:textId="77777777" w:rsidR="00B74562" w:rsidRPr="00B74562" w:rsidRDefault="00B74562" w:rsidP="00D85D5D">
            <w:pPr>
              <w:pStyle w:val="ListParagraph"/>
              <w:spacing w:after="0"/>
              <w:ind w:left="0"/>
            </w:pPr>
          </w:p>
        </w:tc>
        <w:tc>
          <w:tcPr>
            <w:tcW w:w="8886" w:type="dxa"/>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7DC49E4" w14:textId="77777777" w:rsidR="00B74562" w:rsidRPr="00B74562" w:rsidRDefault="00B74562" w:rsidP="00D85D5D">
            <w:pPr>
              <w:pStyle w:val="ListParagraph"/>
              <w:spacing w:after="0"/>
              <w:ind w:left="0"/>
              <w:jc w:val="center"/>
            </w:pPr>
            <w:r w:rsidRPr="00B74562">
              <w:t>Delay [us / slots]</w:t>
            </w:r>
          </w:p>
        </w:tc>
      </w:tr>
      <w:tr w:rsidR="00B74562" w:rsidRPr="00B74562" w14:paraId="296F7E95" w14:textId="77777777" w:rsidTr="00081591">
        <w:trPr>
          <w:jc w:val="center"/>
        </w:trPr>
        <w:tc>
          <w:tcPr>
            <w:tcW w:w="7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C9C9FE" w14:textId="77777777" w:rsidR="00B74562" w:rsidRPr="00B74562" w:rsidRDefault="00B74562" w:rsidP="00081591">
            <w:pPr>
              <w:pStyle w:val="ListParagraph"/>
              <w:spacing w:after="0"/>
              <w:ind w:left="0"/>
              <w:jc w:val="center"/>
              <w:rPr>
                <w:rFonts w:ascii="Calibri" w:eastAsia="Times New Roman" w:hAnsi="Calibri" w:cs="Calibri"/>
              </w:rPr>
            </w:pPr>
            <w:r w:rsidRPr="00B74562">
              <w:t>SCS [KHz]</w:t>
            </w:r>
          </w:p>
        </w:tc>
        <w:tc>
          <w:tcPr>
            <w:tcW w:w="111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756D650" w14:textId="77777777" w:rsidR="00B74562" w:rsidRPr="00B74562" w:rsidRDefault="00B74562" w:rsidP="00081591">
            <w:pPr>
              <w:pStyle w:val="ListParagraph"/>
              <w:spacing w:after="0"/>
              <w:ind w:left="0"/>
              <w:jc w:val="center"/>
              <w:rPr>
                <w:bCs/>
              </w:rPr>
            </w:pPr>
            <w:r w:rsidRPr="00B74562">
              <w:rPr>
                <w:bCs/>
              </w:rPr>
              <w:t>1 CC</w:t>
            </w:r>
          </w:p>
        </w:tc>
        <w:tc>
          <w:tcPr>
            <w:tcW w:w="111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9688803" w14:textId="77777777" w:rsidR="00B74562" w:rsidRPr="00B74562" w:rsidRDefault="00B74562" w:rsidP="00081591">
            <w:pPr>
              <w:pStyle w:val="ListParagraph"/>
              <w:spacing w:after="0"/>
              <w:ind w:left="0"/>
              <w:jc w:val="center"/>
            </w:pPr>
            <w:r w:rsidRPr="00B74562">
              <w:t>2 CCs</w:t>
            </w:r>
          </w:p>
        </w:tc>
        <w:tc>
          <w:tcPr>
            <w:tcW w:w="111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A36C9D5" w14:textId="77777777" w:rsidR="00B74562" w:rsidRPr="00B74562" w:rsidRDefault="00B74562" w:rsidP="00081591">
            <w:pPr>
              <w:pStyle w:val="ListParagraph"/>
              <w:spacing w:after="0"/>
              <w:ind w:left="0"/>
              <w:jc w:val="center"/>
            </w:pPr>
            <w:r w:rsidRPr="00B74562">
              <w:t>3 CCs</w:t>
            </w:r>
          </w:p>
        </w:tc>
        <w:tc>
          <w:tcPr>
            <w:tcW w:w="111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2E9DC0D" w14:textId="77777777" w:rsidR="00B74562" w:rsidRPr="00B74562" w:rsidRDefault="00B74562" w:rsidP="00081591">
            <w:pPr>
              <w:pStyle w:val="ListParagraph"/>
              <w:spacing w:after="0"/>
              <w:ind w:left="0"/>
              <w:jc w:val="center"/>
            </w:pPr>
            <w:r w:rsidRPr="00B74562">
              <w:t>4 CCs</w:t>
            </w:r>
          </w:p>
        </w:tc>
        <w:tc>
          <w:tcPr>
            <w:tcW w:w="111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0ABB93C" w14:textId="77777777" w:rsidR="00B74562" w:rsidRPr="00B74562" w:rsidRDefault="00B74562" w:rsidP="00081591">
            <w:pPr>
              <w:pStyle w:val="ListParagraph"/>
              <w:spacing w:after="0"/>
              <w:ind w:left="0"/>
              <w:jc w:val="center"/>
            </w:pPr>
            <w:r w:rsidRPr="00B74562">
              <w:t>5 CCs</w:t>
            </w:r>
          </w:p>
        </w:tc>
        <w:tc>
          <w:tcPr>
            <w:tcW w:w="111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6EE1CD1" w14:textId="77777777" w:rsidR="00B74562" w:rsidRPr="00B74562" w:rsidRDefault="00B74562" w:rsidP="00081591">
            <w:pPr>
              <w:pStyle w:val="ListParagraph"/>
              <w:spacing w:after="0"/>
              <w:ind w:left="0"/>
              <w:jc w:val="center"/>
            </w:pPr>
            <w:r w:rsidRPr="00B74562">
              <w:t>6 CCs</w:t>
            </w:r>
          </w:p>
        </w:tc>
        <w:tc>
          <w:tcPr>
            <w:tcW w:w="111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7D47EF3" w14:textId="77777777" w:rsidR="00B74562" w:rsidRPr="00B74562" w:rsidRDefault="00B74562" w:rsidP="00081591">
            <w:pPr>
              <w:pStyle w:val="ListParagraph"/>
              <w:spacing w:after="0"/>
              <w:ind w:left="0"/>
              <w:jc w:val="center"/>
            </w:pPr>
            <w:r w:rsidRPr="00B74562">
              <w:t>7 CCs</w:t>
            </w:r>
          </w:p>
        </w:tc>
        <w:tc>
          <w:tcPr>
            <w:tcW w:w="111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E17283E" w14:textId="77777777" w:rsidR="00B74562" w:rsidRPr="00B74562" w:rsidRDefault="00B74562" w:rsidP="00081591">
            <w:pPr>
              <w:pStyle w:val="ListParagraph"/>
              <w:spacing w:after="0"/>
              <w:ind w:left="0"/>
              <w:jc w:val="center"/>
            </w:pPr>
            <w:r w:rsidRPr="00B74562">
              <w:t>8 CCs</w:t>
            </w:r>
          </w:p>
        </w:tc>
      </w:tr>
      <w:tr w:rsidR="00B74562" w:rsidRPr="00B74562" w14:paraId="133C037B" w14:textId="77777777" w:rsidTr="00D85D5D">
        <w:trPr>
          <w:jc w:val="center"/>
        </w:trPr>
        <w:tc>
          <w:tcPr>
            <w:tcW w:w="7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57EC7A" w14:textId="77777777" w:rsidR="00B74562" w:rsidRPr="00B74562" w:rsidRDefault="00B74562" w:rsidP="00B74562">
            <w:pPr>
              <w:pStyle w:val="ListParagraph"/>
              <w:spacing w:after="0"/>
              <w:ind w:left="0"/>
              <w:jc w:val="center"/>
            </w:pPr>
            <w:r w:rsidRPr="00B74562">
              <w:t>15</w:t>
            </w:r>
          </w:p>
        </w:tc>
        <w:tc>
          <w:tcPr>
            <w:tcW w:w="1110" w:type="dxa"/>
            <w:tcBorders>
              <w:top w:val="nil"/>
              <w:left w:val="nil"/>
              <w:bottom w:val="single" w:sz="8" w:space="0" w:color="auto"/>
              <w:right w:val="single" w:sz="8" w:space="0" w:color="auto"/>
            </w:tcBorders>
            <w:tcMar>
              <w:top w:w="0" w:type="dxa"/>
              <w:left w:w="108" w:type="dxa"/>
              <w:bottom w:w="0" w:type="dxa"/>
              <w:right w:w="108" w:type="dxa"/>
            </w:tcMar>
            <w:hideMark/>
          </w:tcPr>
          <w:p w14:paraId="0917CFB4" w14:textId="33605FFF" w:rsidR="00B74562" w:rsidRPr="00B74562" w:rsidRDefault="00B74562" w:rsidP="00B74562">
            <w:pPr>
              <w:pStyle w:val="ListParagraph"/>
              <w:spacing w:after="0"/>
              <w:ind w:left="0"/>
              <w:rPr>
                <w:bCs/>
              </w:rPr>
            </w:pPr>
            <w:r w:rsidRPr="00B74562">
              <w:rPr>
                <w:bCs/>
              </w:rPr>
              <w:t>3000 / 3</w:t>
            </w:r>
          </w:p>
        </w:tc>
        <w:tc>
          <w:tcPr>
            <w:tcW w:w="1111" w:type="dxa"/>
            <w:tcBorders>
              <w:top w:val="nil"/>
              <w:left w:val="nil"/>
              <w:bottom w:val="single" w:sz="8" w:space="0" w:color="auto"/>
              <w:right w:val="single" w:sz="8" w:space="0" w:color="auto"/>
            </w:tcBorders>
            <w:tcMar>
              <w:top w:w="0" w:type="dxa"/>
              <w:left w:w="108" w:type="dxa"/>
              <w:bottom w:w="0" w:type="dxa"/>
              <w:right w:w="108" w:type="dxa"/>
            </w:tcMar>
            <w:hideMark/>
          </w:tcPr>
          <w:p w14:paraId="7187D586" w14:textId="6E1EA965" w:rsidR="00B74562" w:rsidRPr="00B74562" w:rsidRDefault="00B74562" w:rsidP="00B74562">
            <w:pPr>
              <w:pStyle w:val="ListParagraph"/>
              <w:spacing w:after="0"/>
              <w:ind w:left="0"/>
            </w:pPr>
            <w:r w:rsidRPr="00B74562">
              <w:t>3000</w:t>
            </w:r>
            <w:r w:rsidRPr="00B74562">
              <w:rPr>
                <w:bCs/>
              </w:rPr>
              <w:t xml:space="preserve"> / 3</w:t>
            </w:r>
          </w:p>
        </w:tc>
        <w:tc>
          <w:tcPr>
            <w:tcW w:w="1111" w:type="dxa"/>
            <w:tcBorders>
              <w:top w:val="nil"/>
              <w:left w:val="nil"/>
              <w:bottom w:val="single" w:sz="8" w:space="0" w:color="auto"/>
              <w:right w:val="single" w:sz="8" w:space="0" w:color="auto"/>
            </w:tcBorders>
            <w:tcMar>
              <w:top w:w="0" w:type="dxa"/>
              <w:left w:w="108" w:type="dxa"/>
              <w:bottom w:w="0" w:type="dxa"/>
              <w:right w:w="108" w:type="dxa"/>
            </w:tcMar>
            <w:hideMark/>
          </w:tcPr>
          <w:p w14:paraId="03176B2C" w14:textId="560B1C50" w:rsidR="00B74562" w:rsidRPr="00B74562" w:rsidRDefault="00B74562" w:rsidP="00B74562">
            <w:pPr>
              <w:pStyle w:val="ListParagraph"/>
              <w:spacing w:after="0"/>
              <w:ind w:left="0"/>
            </w:pPr>
            <w:r w:rsidRPr="00B74562">
              <w:t>3250</w:t>
            </w:r>
            <w:r w:rsidRPr="00B74562">
              <w:rPr>
                <w:bCs/>
              </w:rPr>
              <w:t xml:space="preserve"> / 4</w:t>
            </w:r>
          </w:p>
        </w:tc>
        <w:tc>
          <w:tcPr>
            <w:tcW w:w="1111" w:type="dxa"/>
            <w:tcBorders>
              <w:top w:val="nil"/>
              <w:left w:val="nil"/>
              <w:bottom w:val="single" w:sz="8" w:space="0" w:color="auto"/>
              <w:right w:val="single" w:sz="8" w:space="0" w:color="auto"/>
            </w:tcBorders>
            <w:tcMar>
              <w:top w:w="0" w:type="dxa"/>
              <w:left w:w="108" w:type="dxa"/>
              <w:bottom w:w="0" w:type="dxa"/>
              <w:right w:w="108" w:type="dxa"/>
            </w:tcMar>
            <w:hideMark/>
          </w:tcPr>
          <w:p w14:paraId="34772345" w14:textId="35FF046A" w:rsidR="00B74562" w:rsidRPr="00B74562" w:rsidRDefault="00B74562" w:rsidP="00B74562">
            <w:pPr>
              <w:pStyle w:val="ListParagraph"/>
              <w:spacing w:after="0"/>
              <w:ind w:left="0"/>
            </w:pPr>
            <w:r w:rsidRPr="00B74562">
              <w:t>3250</w:t>
            </w:r>
            <w:r w:rsidRPr="00B74562">
              <w:rPr>
                <w:bCs/>
              </w:rPr>
              <w:t xml:space="preserve"> / 4</w:t>
            </w:r>
          </w:p>
        </w:tc>
        <w:tc>
          <w:tcPr>
            <w:tcW w:w="1110" w:type="dxa"/>
            <w:tcBorders>
              <w:top w:val="nil"/>
              <w:left w:val="nil"/>
              <w:bottom w:val="single" w:sz="8" w:space="0" w:color="auto"/>
              <w:right w:val="single" w:sz="8" w:space="0" w:color="auto"/>
            </w:tcBorders>
            <w:tcMar>
              <w:top w:w="0" w:type="dxa"/>
              <w:left w:w="108" w:type="dxa"/>
              <w:bottom w:w="0" w:type="dxa"/>
              <w:right w:w="108" w:type="dxa"/>
            </w:tcMar>
            <w:hideMark/>
          </w:tcPr>
          <w:p w14:paraId="5990CEF5" w14:textId="1359324C" w:rsidR="00B74562" w:rsidRPr="00B74562" w:rsidRDefault="00B74562" w:rsidP="00B74562">
            <w:pPr>
              <w:pStyle w:val="ListParagraph"/>
              <w:spacing w:after="0"/>
              <w:ind w:left="0"/>
            </w:pPr>
            <w:r w:rsidRPr="00B74562">
              <w:t>3500</w:t>
            </w:r>
            <w:r w:rsidRPr="00B74562">
              <w:rPr>
                <w:bCs/>
              </w:rPr>
              <w:t xml:space="preserve"> / 4</w:t>
            </w:r>
          </w:p>
        </w:tc>
        <w:tc>
          <w:tcPr>
            <w:tcW w:w="1111" w:type="dxa"/>
            <w:tcBorders>
              <w:top w:val="nil"/>
              <w:left w:val="nil"/>
              <w:bottom w:val="single" w:sz="8" w:space="0" w:color="auto"/>
              <w:right w:val="single" w:sz="8" w:space="0" w:color="auto"/>
            </w:tcBorders>
            <w:tcMar>
              <w:top w:w="0" w:type="dxa"/>
              <w:left w:w="108" w:type="dxa"/>
              <w:bottom w:w="0" w:type="dxa"/>
              <w:right w:w="108" w:type="dxa"/>
            </w:tcMar>
            <w:hideMark/>
          </w:tcPr>
          <w:p w14:paraId="23606306" w14:textId="5FEB54A4" w:rsidR="00B74562" w:rsidRPr="00B74562" w:rsidRDefault="00B74562" w:rsidP="00B74562">
            <w:pPr>
              <w:pStyle w:val="ListParagraph"/>
              <w:spacing w:after="0"/>
              <w:ind w:left="0"/>
            </w:pPr>
            <w:r w:rsidRPr="00B74562">
              <w:t>3500</w:t>
            </w:r>
            <w:r w:rsidRPr="00B74562">
              <w:rPr>
                <w:bCs/>
              </w:rPr>
              <w:t xml:space="preserve"> / 4</w:t>
            </w:r>
          </w:p>
        </w:tc>
        <w:tc>
          <w:tcPr>
            <w:tcW w:w="1111" w:type="dxa"/>
            <w:tcBorders>
              <w:top w:val="nil"/>
              <w:left w:val="nil"/>
              <w:bottom w:val="single" w:sz="8" w:space="0" w:color="auto"/>
              <w:right w:val="single" w:sz="8" w:space="0" w:color="auto"/>
            </w:tcBorders>
            <w:tcMar>
              <w:top w:w="0" w:type="dxa"/>
              <w:left w:w="108" w:type="dxa"/>
              <w:bottom w:w="0" w:type="dxa"/>
              <w:right w:w="108" w:type="dxa"/>
            </w:tcMar>
            <w:hideMark/>
          </w:tcPr>
          <w:p w14:paraId="43C3A4BC" w14:textId="621AF8E9" w:rsidR="00B74562" w:rsidRPr="00B74562" w:rsidRDefault="00B74562" w:rsidP="00B74562">
            <w:pPr>
              <w:pStyle w:val="ListParagraph"/>
              <w:spacing w:after="0"/>
              <w:ind w:left="0"/>
            </w:pPr>
            <w:r w:rsidRPr="00B74562">
              <w:t>3750</w:t>
            </w:r>
            <w:r w:rsidRPr="00B74562">
              <w:rPr>
                <w:bCs/>
              </w:rPr>
              <w:t xml:space="preserve"> / 4</w:t>
            </w:r>
          </w:p>
        </w:tc>
        <w:tc>
          <w:tcPr>
            <w:tcW w:w="1111" w:type="dxa"/>
            <w:tcBorders>
              <w:top w:val="nil"/>
              <w:left w:val="nil"/>
              <w:bottom w:val="single" w:sz="8" w:space="0" w:color="auto"/>
              <w:right w:val="single" w:sz="8" w:space="0" w:color="auto"/>
            </w:tcBorders>
            <w:tcMar>
              <w:top w:w="0" w:type="dxa"/>
              <w:left w:w="108" w:type="dxa"/>
              <w:bottom w:w="0" w:type="dxa"/>
              <w:right w:w="108" w:type="dxa"/>
            </w:tcMar>
            <w:hideMark/>
          </w:tcPr>
          <w:p w14:paraId="4393AC0B" w14:textId="3FCBDA9C" w:rsidR="00B74562" w:rsidRPr="00B74562" w:rsidRDefault="00B74562" w:rsidP="00B74562">
            <w:pPr>
              <w:pStyle w:val="ListParagraph"/>
              <w:spacing w:after="0"/>
              <w:ind w:left="0"/>
            </w:pPr>
            <w:r w:rsidRPr="00B74562">
              <w:t>3750</w:t>
            </w:r>
            <w:r w:rsidRPr="00B74562">
              <w:rPr>
                <w:bCs/>
              </w:rPr>
              <w:t xml:space="preserve"> / 4</w:t>
            </w:r>
          </w:p>
        </w:tc>
      </w:tr>
      <w:tr w:rsidR="00B74562" w:rsidRPr="00B74562" w14:paraId="67CB4E8A" w14:textId="77777777" w:rsidTr="00D85D5D">
        <w:trPr>
          <w:jc w:val="center"/>
        </w:trPr>
        <w:tc>
          <w:tcPr>
            <w:tcW w:w="7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5E453A" w14:textId="77777777" w:rsidR="00B74562" w:rsidRPr="00B74562" w:rsidRDefault="00B74562" w:rsidP="00B74562">
            <w:pPr>
              <w:pStyle w:val="ListParagraph"/>
              <w:spacing w:after="0"/>
              <w:ind w:left="0"/>
              <w:jc w:val="center"/>
            </w:pPr>
            <w:r w:rsidRPr="00B74562">
              <w:t>30</w:t>
            </w:r>
          </w:p>
        </w:tc>
        <w:tc>
          <w:tcPr>
            <w:tcW w:w="1110" w:type="dxa"/>
            <w:tcBorders>
              <w:top w:val="nil"/>
              <w:left w:val="nil"/>
              <w:bottom w:val="single" w:sz="8" w:space="0" w:color="auto"/>
              <w:right w:val="single" w:sz="8" w:space="0" w:color="auto"/>
            </w:tcBorders>
            <w:tcMar>
              <w:top w:w="0" w:type="dxa"/>
              <w:left w:w="108" w:type="dxa"/>
              <w:bottom w:w="0" w:type="dxa"/>
              <w:right w:w="108" w:type="dxa"/>
            </w:tcMar>
            <w:hideMark/>
          </w:tcPr>
          <w:p w14:paraId="3B9276BF" w14:textId="112994F5" w:rsidR="00B74562" w:rsidRPr="00B74562" w:rsidRDefault="00B74562" w:rsidP="00B74562">
            <w:pPr>
              <w:pStyle w:val="ListParagraph"/>
              <w:spacing w:after="0"/>
              <w:ind w:left="0"/>
              <w:rPr>
                <w:bCs/>
              </w:rPr>
            </w:pPr>
            <w:r w:rsidRPr="00B74562">
              <w:rPr>
                <w:bCs/>
              </w:rPr>
              <w:t>2500 / 5</w:t>
            </w:r>
          </w:p>
        </w:tc>
        <w:tc>
          <w:tcPr>
            <w:tcW w:w="1111" w:type="dxa"/>
            <w:tcBorders>
              <w:top w:val="nil"/>
              <w:left w:val="nil"/>
              <w:bottom w:val="single" w:sz="8" w:space="0" w:color="auto"/>
              <w:right w:val="single" w:sz="8" w:space="0" w:color="auto"/>
            </w:tcBorders>
            <w:tcMar>
              <w:top w:w="0" w:type="dxa"/>
              <w:left w:w="108" w:type="dxa"/>
              <w:bottom w:w="0" w:type="dxa"/>
              <w:right w:w="108" w:type="dxa"/>
            </w:tcMar>
            <w:hideMark/>
          </w:tcPr>
          <w:p w14:paraId="7CE24B76" w14:textId="61458C7F" w:rsidR="00B74562" w:rsidRPr="00B74562" w:rsidRDefault="00B74562" w:rsidP="00B74562">
            <w:pPr>
              <w:pStyle w:val="ListParagraph"/>
              <w:spacing w:after="0"/>
              <w:ind w:left="0"/>
            </w:pPr>
            <w:r w:rsidRPr="00B74562">
              <w:t>2500</w:t>
            </w:r>
            <w:r w:rsidRPr="00B74562">
              <w:rPr>
                <w:bCs/>
              </w:rPr>
              <w:t xml:space="preserve"> / 5</w:t>
            </w:r>
          </w:p>
        </w:tc>
        <w:tc>
          <w:tcPr>
            <w:tcW w:w="1111" w:type="dxa"/>
            <w:tcBorders>
              <w:top w:val="nil"/>
              <w:left w:val="nil"/>
              <w:bottom w:val="single" w:sz="8" w:space="0" w:color="auto"/>
              <w:right w:val="single" w:sz="8" w:space="0" w:color="auto"/>
            </w:tcBorders>
            <w:tcMar>
              <w:top w:w="0" w:type="dxa"/>
              <w:left w:w="108" w:type="dxa"/>
              <w:bottom w:w="0" w:type="dxa"/>
              <w:right w:w="108" w:type="dxa"/>
            </w:tcMar>
            <w:hideMark/>
          </w:tcPr>
          <w:p w14:paraId="1075E070" w14:textId="4B219E73" w:rsidR="00B74562" w:rsidRPr="00B74562" w:rsidRDefault="00B74562" w:rsidP="00B74562">
            <w:pPr>
              <w:pStyle w:val="ListParagraph"/>
              <w:spacing w:after="0"/>
              <w:ind w:left="0"/>
            </w:pPr>
            <w:r w:rsidRPr="00B74562">
              <w:t>2750</w:t>
            </w:r>
            <w:r w:rsidRPr="00B74562">
              <w:rPr>
                <w:bCs/>
              </w:rPr>
              <w:t xml:space="preserve"> / 6</w:t>
            </w:r>
          </w:p>
        </w:tc>
        <w:tc>
          <w:tcPr>
            <w:tcW w:w="1111" w:type="dxa"/>
            <w:tcBorders>
              <w:top w:val="nil"/>
              <w:left w:val="nil"/>
              <w:bottom w:val="single" w:sz="8" w:space="0" w:color="auto"/>
              <w:right w:val="single" w:sz="8" w:space="0" w:color="auto"/>
            </w:tcBorders>
            <w:tcMar>
              <w:top w:w="0" w:type="dxa"/>
              <w:left w:w="108" w:type="dxa"/>
              <w:bottom w:w="0" w:type="dxa"/>
              <w:right w:w="108" w:type="dxa"/>
            </w:tcMar>
            <w:hideMark/>
          </w:tcPr>
          <w:p w14:paraId="152FD1D3" w14:textId="20320BEE" w:rsidR="00B74562" w:rsidRPr="00B74562" w:rsidRDefault="00B74562" w:rsidP="00B74562">
            <w:pPr>
              <w:pStyle w:val="ListParagraph"/>
              <w:spacing w:after="0"/>
              <w:ind w:left="0"/>
            </w:pPr>
            <w:r w:rsidRPr="00B74562">
              <w:t>2750</w:t>
            </w:r>
            <w:r w:rsidRPr="00B74562">
              <w:rPr>
                <w:bCs/>
              </w:rPr>
              <w:t xml:space="preserve"> / 6</w:t>
            </w:r>
          </w:p>
        </w:tc>
        <w:tc>
          <w:tcPr>
            <w:tcW w:w="1110" w:type="dxa"/>
            <w:tcBorders>
              <w:top w:val="nil"/>
              <w:left w:val="nil"/>
              <w:bottom w:val="single" w:sz="8" w:space="0" w:color="auto"/>
              <w:right w:val="single" w:sz="8" w:space="0" w:color="auto"/>
            </w:tcBorders>
            <w:tcMar>
              <w:top w:w="0" w:type="dxa"/>
              <w:left w:w="108" w:type="dxa"/>
              <w:bottom w:w="0" w:type="dxa"/>
              <w:right w:w="108" w:type="dxa"/>
            </w:tcMar>
            <w:hideMark/>
          </w:tcPr>
          <w:p w14:paraId="66915AC6" w14:textId="1B97CB38" w:rsidR="00B74562" w:rsidRPr="00B74562" w:rsidRDefault="00B74562" w:rsidP="00B74562">
            <w:pPr>
              <w:pStyle w:val="ListParagraph"/>
              <w:spacing w:after="0"/>
              <w:ind w:left="0"/>
            </w:pPr>
            <w:r w:rsidRPr="00B74562">
              <w:t>3000</w:t>
            </w:r>
            <w:r w:rsidRPr="00B74562">
              <w:rPr>
                <w:bCs/>
              </w:rPr>
              <w:t xml:space="preserve"> / 6</w:t>
            </w:r>
          </w:p>
        </w:tc>
        <w:tc>
          <w:tcPr>
            <w:tcW w:w="1111" w:type="dxa"/>
            <w:tcBorders>
              <w:top w:val="nil"/>
              <w:left w:val="nil"/>
              <w:bottom w:val="single" w:sz="8" w:space="0" w:color="auto"/>
              <w:right w:val="single" w:sz="8" w:space="0" w:color="auto"/>
            </w:tcBorders>
            <w:tcMar>
              <w:top w:w="0" w:type="dxa"/>
              <w:left w:w="108" w:type="dxa"/>
              <w:bottom w:w="0" w:type="dxa"/>
              <w:right w:w="108" w:type="dxa"/>
            </w:tcMar>
            <w:hideMark/>
          </w:tcPr>
          <w:p w14:paraId="715456F0" w14:textId="45976D94" w:rsidR="00B74562" w:rsidRPr="00B74562" w:rsidRDefault="00B74562" w:rsidP="00B74562">
            <w:pPr>
              <w:pStyle w:val="ListParagraph"/>
              <w:spacing w:after="0"/>
              <w:ind w:left="0"/>
            </w:pPr>
            <w:r w:rsidRPr="00B74562">
              <w:t>3000</w:t>
            </w:r>
            <w:r w:rsidRPr="00B74562">
              <w:rPr>
                <w:bCs/>
              </w:rPr>
              <w:t xml:space="preserve"> / 6</w:t>
            </w:r>
          </w:p>
        </w:tc>
        <w:tc>
          <w:tcPr>
            <w:tcW w:w="1111" w:type="dxa"/>
            <w:tcBorders>
              <w:top w:val="nil"/>
              <w:left w:val="nil"/>
              <w:bottom w:val="single" w:sz="8" w:space="0" w:color="auto"/>
              <w:right w:val="single" w:sz="8" w:space="0" w:color="auto"/>
            </w:tcBorders>
            <w:tcMar>
              <w:top w:w="0" w:type="dxa"/>
              <w:left w:w="108" w:type="dxa"/>
              <w:bottom w:w="0" w:type="dxa"/>
              <w:right w:w="108" w:type="dxa"/>
            </w:tcMar>
            <w:hideMark/>
          </w:tcPr>
          <w:p w14:paraId="4B981C70" w14:textId="6CB26710" w:rsidR="00B74562" w:rsidRPr="00B74562" w:rsidRDefault="00B74562" w:rsidP="00B74562">
            <w:pPr>
              <w:pStyle w:val="ListParagraph"/>
              <w:spacing w:after="0"/>
              <w:ind w:left="0"/>
            </w:pPr>
            <w:r w:rsidRPr="00B74562">
              <w:t>3250</w:t>
            </w:r>
            <w:r w:rsidRPr="00B74562">
              <w:rPr>
                <w:bCs/>
              </w:rPr>
              <w:t xml:space="preserve"> / 7</w:t>
            </w:r>
          </w:p>
        </w:tc>
        <w:tc>
          <w:tcPr>
            <w:tcW w:w="1111" w:type="dxa"/>
            <w:tcBorders>
              <w:top w:val="nil"/>
              <w:left w:val="nil"/>
              <w:bottom w:val="single" w:sz="8" w:space="0" w:color="auto"/>
              <w:right w:val="single" w:sz="8" w:space="0" w:color="auto"/>
            </w:tcBorders>
            <w:tcMar>
              <w:top w:w="0" w:type="dxa"/>
              <w:left w:w="108" w:type="dxa"/>
              <w:bottom w:w="0" w:type="dxa"/>
              <w:right w:w="108" w:type="dxa"/>
            </w:tcMar>
            <w:hideMark/>
          </w:tcPr>
          <w:p w14:paraId="2587DA38" w14:textId="1F5D5E69" w:rsidR="00B74562" w:rsidRPr="00B74562" w:rsidRDefault="00B74562" w:rsidP="00B74562">
            <w:pPr>
              <w:pStyle w:val="ListParagraph"/>
              <w:spacing w:after="0"/>
              <w:ind w:left="0"/>
            </w:pPr>
            <w:r w:rsidRPr="00B74562">
              <w:t>3250</w:t>
            </w:r>
            <w:r w:rsidRPr="00B74562">
              <w:rPr>
                <w:bCs/>
              </w:rPr>
              <w:t xml:space="preserve"> / 7</w:t>
            </w:r>
          </w:p>
        </w:tc>
      </w:tr>
      <w:tr w:rsidR="00B74562" w:rsidRPr="00B74562" w14:paraId="6CB0393F" w14:textId="77777777" w:rsidTr="00D85D5D">
        <w:trPr>
          <w:jc w:val="center"/>
        </w:trPr>
        <w:tc>
          <w:tcPr>
            <w:tcW w:w="7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90E6CF" w14:textId="77777777" w:rsidR="00B74562" w:rsidRPr="00B74562" w:rsidRDefault="00B74562" w:rsidP="00B74562">
            <w:pPr>
              <w:pStyle w:val="ListParagraph"/>
              <w:spacing w:after="0"/>
              <w:ind w:left="0"/>
              <w:jc w:val="center"/>
            </w:pPr>
            <w:r w:rsidRPr="00B74562">
              <w:t>60</w:t>
            </w:r>
          </w:p>
        </w:tc>
        <w:tc>
          <w:tcPr>
            <w:tcW w:w="1110" w:type="dxa"/>
            <w:tcBorders>
              <w:top w:val="nil"/>
              <w:left w:val="nil"/>
              <w:bottom w:val="single" w:sz="8" w:space="0" w:color="auto"/>
              <w:right w:val="single" w:sz="8" w:space="0" w:color="auto"/>
            </w:tcBorders>
            <w:tcMar>
              <w:top w:w="0" w:type="dxa"/>
              <w:left w:w="108" w:type="dxa"/>
              <w:bottom w:w="0" w:type="dxa"/>
              <w:right w:w="108" w:type="dxa"/>
            </w:tcMar>
            <w:hideMark/>
          </w:tcPr>
          <w:p w14:paraId="3AF39BDE" w14:textId="78637D74" w:rsidR="00B74562" w:rsidRPr="00B74562" w:rsidRDefault="00B74562" w:rsidP="00B74562">
            <w:pPr>
              <w:pStyle w:val="ListParagraph"/>
              <w:spacing w:after="0"/>
              <w:ind w:left="0"/>
              <w:rPr>
                <w:bCs/>
              </w:rPr>
            </w:pPr>
            <w:r w:rsidRPr="00B74562">
              <w:rPr>
                <w:bCs/>
              </w:rPr>
              <w:t>2250 / 9</w:t>
            </w:r>
          </w:p>
        </w:tc>
        <w:tc>
          <w:tcPr>
            <w:tcW w:w="1111" w:type="dxa"/>
            <w:tcBorders>
              <w:top w:val="nil"/>
              <w:left w:val="nil"/>
              <w:bottom w:val="single" w:sz="8" w:space="0" w:color="auto"/>
              <w:right w:val="single" w:sz="8" w:space="0" w:color="auto"/>
            </w:tcBorders>
            <w:tcMar>
              <w:top w:w="0" w:type="dxa"/>
              <w:left w:w="108" w:type="dxa"/>
              <w:bottom w:w="0" w:type="dxa"/>
              <w:right w:w="108" w:type="dxa"/>
            </w:tcMar>
            <w:hideMark/>
          </w:tcPr>
          <w:p w14:paraId="2EAF797A" w14:textId="12F0C274" w:rsidR="00B74562" w:rsidRPr="00B74562" w:rsidRDefault="00B74562" w:rsidP="00B74562">
            <w:pPr>
              <w:pStyle w:val="ListParagraph"/>
              <w:spacing w:after="0"/>
              <w:ind w:left="0"/>
            </w:pPr>
            <w:r w:rsidRPr="00B74562">
              <w:t>2250</w:t>
            </w:r>
            <w:r w:rsidRPr="00B74562">
              <w:rPr>
                <w:bCs/>
              </w:rPr>
              <w:t xml:space="preserve"> / 9</w:t>
            </w:r>
          </w:p>
        </w:tc>
        <w:tc>
          <w:tcPr>
            <w:tcW w:w="1111" w:type="dxa"/>
            <w:tcBorders>
              <w:top w:val="nil"/>
              <w:left w:val="nil"/>
              <w:bottom w:val="single" w:sz="8" w:space="0" w:color="auto"/>
              <w:right w:val="single" w:sz="8" w:space="0" w:color="auto"/>
            </w:tcBorders>
            <w:tcMar>
              <w:top w:w="0" w:type="dxa"/>
              <w:left w:w="108" w:type="dxa"/>
              <w:bottom w:w="0" w:type="dxa"/>
              <w:right w:w="108" w:type="dxa"/>
            </w:tcMar>
            <w:hideMark/>
          </w:tcPr>
          <w:p w14:paraId="1CD41164" w14:textId="3E03C507" w:rsidR="00B74562" w:rsidRPr="00B74562" w:rsidRDefault="00B74562" w:rsidP="00B74562">
            <w:pPr>
              <w:pStyle w:val="ListParagraph"/>
              <w:spacing w:after="0"/>
              <w:ind w:left="0"/>
            </w:pPr>
            <w:r w:rsidRPr="00B74562">
              <w:t>2500</w:t>
            </w:r>
            <w:r w:rsidRPr="00B74562">
              <w:rPr>
                <w:bCs/>
              </w:rPr>
              <w:t xml:space="preserve"> / 10</w:t>
            </w:r>
          </w:p>
        </w:tc>
        <w:tc>
          <w:tcPr>
            <w:tcW w:w="1111" w:type="dxa"/>
            <w:tcBorders>
              <w:top w:val="nil"/>
              <w:left w:val="nil"/>
              <w:bottom w:val="single" w:sz="8" w:space="0" w:color="auto"/>
              <w:right w:val="single" w:sz="8" w:space="0" w:color="auto"/>
            </w:tcBorders>
            <w:tcMar>
              <w:top w:w="0" w:type="dxa"/>
              <w:left w:w="108" w:type="dxa"/>
              <w:bottom w:w="0" w:type="dxa"/>
              <w:right w:w="108" w:type="dxa"/>
            </w:tcMar>
            <w:hideMark/>
          </w:tcPr>
          <w:p w14:paraId="0EABFB87" w14:textId="61DDD9F5" w:rsidR="00B74562" w:rsidRPr="00B74562" w:rsidRDefault="00B74562" w:rsidP="00B74562">
            <w:pPr>
              <w:pStyle w:val="ListParagraph"/>
              <w:spacing w:after="0"/>
              <w:ind w:left="0"/>
            </w:pPr>
            <w:r w:rsidRPr="00B74562">
              <w:t>2500</w:t>
            </w:r>
            <w:r w:rsidRPr="00B74562">
              <w:rPr>
                <w:bCs/>
              </w:rPr>
              <w:t xml:space="preserve"> / 10</w:t>
            </w:r>
          </w:p>
        </w:tc>
        <w:tc>
          <w:tcPr>
            <w:tcW w:w="1110" w:type="dxa"/>
            <w:tcBorders>
              <w:top w:val="nil"/>
              <w:left w:val="nil"/>
              <w:bottom w:val="single" w:sz="8" w:space="0" w:color="auto"/>
              <w:right w:val="single" w:sz="8" w:space="0" w:color="auto"/>
            </w:tcBorders>
            <w:tcMar>
              <w:top w:w="0" w:type="dxa"/>
              <w:left w:w="108" w:type="dxa"/>
              <w:bottom w:w="0" w:type="dxa"/>
              <w:right w:w="108" w:type="dxa"/>
            </w:tcMar>
            <w:hideMark/>
          </w:tcPr>
          <w:p w14:paraId="76DD277B" w14:textId="47B532E1" w:rsidR="00B74562" w:rsidRPr="00B74562" w:rsidRDefault="00B74562" w:rsidP="00B74562">
            <w:pPr>
              <w:pStyle w:val="ListParagraph"/>
              <w:spacing w:after="0"/>
              <w:ind w:left="0"/>
            </w:pPr>
            <w:r w:rsidRPr="00B74562">
              <w:t>2750</w:t>
            </w:r>
            <w:r w:rsidRPr="00B74562">
              <w:rPr>
                <w:bCs/>
              </w:rPr>
              <w:t xml:space="preserve"> / 11</w:t>
            </w:r>
          </w:p>
        </w:tc>
        <w:tc>
          <w:tcPr>
            <w:tcW w:w="1111" w:type="dxa"/>
            <w:tcBorders>
              <w:top w:val="nil"/>
              <w:left w:val="nil"/>
              <w:bottom w:val="single" w:sz="8" w:space="0" w:color="auto"/>
              <w:right w:val="single" w:sz="8" w:space="0" w:color="auto"/>
            </w:tcBorders>
            <w:tcMar>
              <w:top w:w="0" w:type="dxa"/>
              <w:left w:w="108" w:type="dxa"/>
              <w:bottom w:w="0" w:type="dxa"/>
              <w:right w:w="108" w:type="dxa"/>
            </w:tcMar>
            <w:hideMark/>
          </w:tcPr>
          <w:p w14:paraId="1D4097CA" w14:textId="14089233" w:rsidR="00B74562" w:rsidRPr="00B74562" w:rsidRDefault="00B74562" w:rsidP="00B74562">
            <w:pPr>
              <w:pStyle w:val="ListParagraph"/>
              <w:spacing w:after="0"/>
              <w:ind w:left="0"/>
            </w:pPr>
            <w:r w:rsidRPr="00B74562">
              <w:t>2750</w:t>
            </w:r>
            <w:r w:rsidRPr="00B74562">
              <w:rPr>
                <w:bCs/>
              </w:rPr>
              <w:t xml:space="preserve"> / 11</w:t>
            </w:r>
          </w:p>
        </w:tc>
        <w:tc>
          <w:tcPr>
            <w:tcW w:w="1111" w:type="dxa"/>
            <w:tcBorders>
              <w:top w:val="nil"/>
              <w:left w:val="nil"/>
              <w:bottom w:val="single" w:sz="8" w:space="0" w:color="auto"/>
              <w:right w:val="single" w:sz="8" w:space="0" w:color="auto"/>
            </w:tcBorders>
            <w:tcMar>
              <w:top w:w="0" w:type="dxa"/>
              <w:left w:w="108" w:type="dxa"/>
              <w:bottom w:w="0" w:type="dxa"/>
              <w:right w:w="108" w:type="dxa"/>
            </w:tcMar>
            <w:hideMark/>
          </w:tcPr>
          <w:p w14:paraId="520BEED5" w14:textId="1227F22A" w:rsidR="00B74562" w:rsidRPr="00B74562" w:rsidRDefault="00B74562" w:rsidP="00B74562">
            <w:pPr>
              <w:pStyle w:val="ListParagraph"/>
              <w:spacing w:after="0"/>
              <w:ind w:left="0"/>
            </w:pPr>
            <w:r w:rsidRPr="00B74562">
              <w:t>3000</w:t>
            </w:r>
            <w:r w:rsidRPr="00B74562">
              <w:rPr>
                <w:bCs/>
              </w:rPr>
              <w:t xml:space="preserve"> / 12</w:t>
            </w:r>
          </w:p>
        </w:tc>
        <w:tc>
          <w:tcPr>
            <w:tcW w:w="1111" w:type="dxa"/>
            <w:tcBorders>
              <w:top w:val="nil"/>
              <w:left w:val="nil"/>
              <w:bottom w:val="single" w:sz="8" w:space="0" w:color="auto"/>
              <w:right w:val="single" w:sz="8" w:space="0" w:color="auto"/>
            </w:tcBorders>
            <w:tcMar>
              <w:top w:w="0" w:type="dxa"/>
              <w:left w:w="108" w:type="dxa"/>
              <w:bottom w:w="0" w:type="dxa"/>
              <w:right w:w="108" w:type="dxa"/>
            </w:tcMar>
            <w:hideMark/>
          </w:tcPr>
          <w:p w14:paraId="2ED6420A" w14:textId="4B95ECD7" w:rsidR="00B74562" w:rsidRPr="00B74562" w:rsidRDefault="00B74562" w:rsidP="00B74562">
            <w:pPr>
              <w:pStyle w:val="ListParagraph"/>
              <w:spacing w:after="0"/>
              <w:ind w:left="0"/>
            </w:pPr>
            <w:r w:rsidRPr="00B74562">
              <w:t>3000</w:t>
            </w:r>
            <w:r w:rsidRPr="00B74562">
              <w:rPr>
                <w:bCs/>
              </w:rPr>
              <w:t xml:space="preserve"> / 12</w:t>
            </w:r>
          </w:p>
        </w:tc>
      </w:tr>
      <w:tr w:rsidR="00B74562" w:rsidRPr="00B74562" w14:paraId="4A220298" w14:textId="77777777" w:rsidTr="00D85D5D">
        <w:trPr>
          <w:jc w:val="center"/>
        </w:trPr>
        <w:tc>
          <w:tcPr>
            <w:tcW w:w="7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9107E5" w14:textId="77777777" w:rsidR="00B74562" w:rsidRPr="00B74562" w:rsidRDefault="00B74562" w:rsidP="00B74562">
            <w:pPr>
              <w:pStyle w:val="ListParagraph"/>
              <w:spacing w:after="0"/>
              <w:ind w:left="0"/>
              <w:jc w:val="center"/>
            </w:pPr>
            <w:r w:rsidRPr="00B74562">
              <w:t>120</w:t>
            </w:r>
          </w:p>
        </w:tc>
        <w:tc>
          <w:tcPr>
            <w:tcW w:w="1110" w:type="dxa"/>
            <w:tcBorders>
              <w:top w:val="nil"/>
              <w:left w:val="nil"/>
              <w:bottom w:val="single" w:sz="8" w:space="0" w:color="auto"/>
              <w:right w:val="single" w:sz="8" w:space="0" w:color="auto"/>
            </w:tcBorders>
            <w:tcMar>
              <w:top w:w="0" w:type="dxa"/>
              <w:left w:w="108" w:type="dxa"/>
              <w:bottom w:w="0" w:type="dxa"/>
              <w:right w:w="108" w:type="dxa"/>
            </w:tcMar>
            <w:hideMark/>
          </w:tcPr>
          <w:p w14:paraId="39E8A625" w14:textId="678BAE8D" w:rsidR="00B74562" w:rsidRPr="00B74562" w:rsidRDefault="00B74562" w:rsidP="00B74562">
            <w:pPr>
              <w:pStyle w:val="ListParagraph"/>
              <w:spacing w:after="0"/>
              <w:ind w:left="0"/>
              <w:rPr>
                <w:bCs/>
              </w:rPr>
            </w:pPr>
            <w:r w:rsidRPr="00B74562">
              <w:rPr>
                <w:bCs/>
              </w:rPr>
              <w:t>2250 / 18</w:t>
            </w:r>
          </w:p>
        </w:tc>
        <w:tc>
          <w:tcPr>
            <w:tcW w:w="1111" w:type="dxa"/>
            <w:tcBorders>
              <w:top w:val="nil"/>
              <w:left w:val="nil"/>
              <w:bottom w:val="single" w:sz="8" w:space="0" w:color="auto"/>
              <w:right w:val="single" w:sz="8" w:space="0" w:color="auto"/>
            </w:tcBorders>
            <w:tcMar>
              <w:top w:w="0" w:type="dxa"/>
              <w:left w:w="108" w:type="dxa"/>
              <w:bottom w:w="0" w:type="dxa"/>
              <w:right w:w="108" w:type="dxa"/>
            </w:tcMar>
            <w:hideMark/>
          </w:tcPr>
          <w:p w14:paraId="2D3ABDFF" w14:textId="50C564E6" w:rsidR="00B74562" w:rsidRPr="00B74562" w:rsidRDefault="00B74562" w:rsidP="00B74562">
            <w:pPr>
              <w:spacing w:after="0"/>
            </w:pPr>
            <w:r w:rsidRPr="00B74562">
              <w:t>2250</w:t>
            </w:r>
            <w:r w:rsidRPr="00B74562">
              <w:rPr>
                <w:bCs/>
              </w:rPr>
              <w:t xml:space="preserve"> / 18</w:t>
            </w:r>
          </w:p>
        </w:tc>
        <w:tc>
          <w:tcPr>
            <w:tcW w:w="1111" w:type="dxa"/>
            <w:tcBorders>
              <w:top w:val="nil"/>
              <w:left w:val="nil"/>
              <w:bottom w:val="single" w:sz="8" w:space="0" w:color="auto"/>
              <w:right w:val="single" w:sz="8" w:space="0" w:color="auto"/>
            </w:tcBorders>
            <w:tcMar>
              <w:top w:w="0" w:type="dxa"/>
              <w:left w:w="108" w:type="dxa"/>
              <w:bottom w:w="0" w:type="dxa"/>
              <w:right w:w="108" w:type="dxa"/>
            </w:tcMar>
            <w:hideMark/>
          </w:tcPr>
          <w:p w14:paraId="4197B056" w14:textId="6073585B" w:rsidR="00B74562" w:rsidRPr="00B74562" w:rsidRDefault="00B74562" w:rsidP="00B74562">
            <w:pPr>
              <w:spacing w:after="0"/>
            </w:pPr>
            <w:r w:rsidRPr="00B74562">
              <w:t>2500</w:t>
            </w:r>
            <w:r w:rsidRPr="00B74562">
              <w:rPr>
                <w:bCs/>
              </w:rPr>
              <w:t xml:space="preserve"> / 20</w:t>
            </w:r>
          </w:p>
        </w:tc>
        <w:tc>
          <w:tcPr>
            <w:tcW w:w="1111" w:type="dxa"/>
            <w:tcBorders>
              <w:top w:val="nil"/>
              <w:left w:val="nil"/>
              <w:bottom w:val="single" w:sz="8" w:space="0" w:color="auto"/>
              <w:right w:val="single" w:sz="8" w:space="0" w:color="auto"/>
            </w:tcBorders>
            <w:tcMar>
              <w:top w:w="0" w:type="dxa"/>
              <w:left w:w="108" w:type="dxa"/>
              <w:bottom w:w="0" w:type="dxa"/>
              <w:right w:w="108" w:type="dxa"/>
            </w:tcMar>
            <w:hideMark/>
          </w:tcPr>
          <w:p w14:paraId="73549EC4" w14:textId="445B4D48" w:rsidR="00B74562" w:rsidRPr="00B74562" w:rsidRDefault="00B74562" w:rsidP="00B74562">
            <w:pPr>
              <w:spacing w:after="0"/>
            </w:pPr>
            <w:r w:rsidRPr="00B74562">
              <w:t>2500</w:t>
            </w:r>
            <w:r w:rsidRPr="00B74562">
              <w:rPr>
                <w:bCs/>
              </w:rPr>
              <w:t xml:space="preserve"> / 20</w:t>
            </w:r>
          </w:p>
        </w:tc>
        <w:tc>
          <w:tcPr>
            <w:tcW w:w="1110" w:type="dxa"/>
            <w:tcBorders>
              <w:top w:val="nil"/>
              <w:left w:val="nil"/>
              <w:bottom w:val="single" w:sz="8" w:space="0" w:color="auto"/>
              <w:right w:val="single" w:sz="8" w:space="0" w:color="auto"/>
            </w:tcBorders>
            <w:tcMar>
              <w:top w:w="0" w:type="dxa"/>
              <w:left w:w="108" w:type="dxa"/>
              <w:bottom w:w="0" w:type="dxa"/>
              <w:right w:w="108" w:type="dxa"/>
            </w:tcMar>
            <w:hideMark/>
          </w:tcPr>
          <w:p w14:paraId="105BC901" w14:textId="7071C611" w:rsidR="00B74562" w:rsidRPr="00B74562" w:rsidRDefault="00B74562" w:rsidP="00B74562">
            <w:pPr>
              <w:spacing w:after="0"/>
            </w:pPr>
            <w:r w:rsidRPr="00B74562">
              <w:t>2750</w:t>
            </w:r>
            <w:r w:rsidRPr="00B74562">
              <w:rPr>
                <w:bCs/>
              </w:rPr>
              <w:t xml:space="preserve"> / 22</w:t>
            </w:r>
          </w:p>
        </w:tc>
        <w:tc>
          <w:tcPr>
            <w:tcW w:w="1111" w:type="dxa"/>
            <w:tcBorders>
              <w:top w:val="nil"/>
              <w:left w:val="nil"/>
              <w:bottom w:val="single" w:sz="8" w:space="0" w:color="auto"/>
              <w:right w:val="single" w:sz="8" w:space="0" w:color="auto"/>
            </w:tcBorders>
            <w:tcMar>
              <w:top w:w="0" w:type="dxa"/>
              <w:left w:w="108" w:type="dxa"/>
              <w:bottom w:w="0" w:type="dxa"/>
              <w:right w:w="108" w:type="dxa"/>
            </w:tcMar>
            <w:hideMark/>
          </w:tcPr>
          <w:p w14:paraId="2C3AF252" w14:textId="415F0929" w:rsidR="00B74562" w:rsidRPr="00B74562" w:rsidRDefault="00B74562" w:rsidP="00B74562">
            <w:pPr>
              <w:spacing w:after="0"/>
            </w:pPr>
            <w:r w:rsidRPr="00B74562">
              <w:t>2750</w:t>
            </w:r>
            <w:r w:rsidRPr="00B74562">
              <w:rPr>
                <w:bCs/>
              </w:rPr>
              <w:t xml:space="preserve"> / 22</w:t>
            </w:r>
          </w:p>
        </w:tc>
        <w:tc>
          <w:tcPr>
            <w:tcW w:w="1111" w:type="dxa"/>
            <w:tcBorders>
              <w:top w:val="nil"/>
              <w:left w:val="nil"/>
              <w:bottom w:val="single" w:sz="8" w:space="0" w:color="auto"/>
              <w:right w:val="single" w:sz="8" w:space="0" w:color="auto"/>
            </w:tcBorders>
            <w:tcMar>
              <w:top w:w="0" w:type="dxa"/>
              <w:left w:w="108" w:type="dxa"/>
              <w:bottom w:w="0" w:type="dxa"/>
              <w:right w:w="108" w:type="dxa"/>
            </w:tcMar>
            <w:hideMark/>
          </w:tcPr>
          <w:p w14:paraId="6C6F0E26" w14:textId="764B7D5F" w:rsidR="00B74562" w:rsidRPr="00B74562" w:rsidRDefault="00B74562" w:rsidP="00B74562">
            <w:pPr>
              <w:spacing w:after="0"/>
            </w:pPr>
            <w:r w:rsidRPr="00B74562">
              <w:t>3000</w:t>
            </w:r>
            <w:r w:rsidRPr="00B74562">
              <w:rPr>
                <w:bCs/>
              </w:rPr>
              <w:t xml:space="preserve"> / 24</w:t>
            </w:r>
          </w:p>
        </w:tc>
        <w:tc>
          <w:tcPr>
            <w:tcW w:w="1111" w:type="dxa"/>
            <w:tcBorders>
              <w:top w:val="nil"/>
              <w:left w:val="nil"/>
              <w:bottom w:val="single" w:sz="8" w:space="0" w:color="auto"/>
              <w:right w:val="single" w:sz="8" w:space="0" w:color="auto"/>
            </w:tcBorders>
            <w:tcMar>
              <w:top w:w="0" w:type="dxa"/>
              <w:left w:w="108" w:type="dxa"/>
              <w:bottom w:w="0" w:type="dxa"/>
              <w:right w:w="108" w:type="dxa"/>
            </w:tcMar>
            <w:hideMark/>
          </w:tcPr>
          <w:p w14:paraId="7B7ECA40" w14:textId="5E5AF109" w:rsidR="00B74562" w:rsidRPr="00B74562" w:rsidRDefault="00B74562" w:rsidP="00B74562">
            <w:pPr>
              <w:spacing w:after="0"/>
            </w:pPr>
            <w:r w:rsidRPr="00B74562">
              <w:t>3000</w:t>
            </w:r>
            <w:r w:rsidRPr="00B74562">
              <w:rPr>
                <w:bCs/>
              </w:rPr>
              <w:t xml:space="preserve"> / 24</w:t>
            </w:r>
          </w:p>
        </w:tc>
      </w:tr>
    </w:tbl>
    <w:p w14:paraId="6383AFFA" w14:textId="77777777" w:rsidR="00930744" w:rsidRPr="00930744" w:rsidRDefault="00930744" w:rsidP="00930744">
      <w:pPr>
        <w:rPr>
          <w:lang w:eastAsia="x-none"/>
        </w:rPr>
      </w:pPr>
    </w:p>
    <w:p w14:paraId="6E8756AC" w14:textId="0B12BBCC" w:rsidR="00EA7A70" w:rsidRDefault="00EA7A70" w:rsidP="001F4992">
      <w:pPr>
        <w:jc w:val="both"/>
        <w:rPr>
          <w:b/>
          <w:sz w:val="20"/>
          <w:szCs w:val="20"/>
          <w:lang w:eastAsia="x-none"/>
        </w:rPr>
      </w:pPr>
      <w:bookmarkStart w:id="4" w:name="_Ref20944033"/>
      <w:bookmarkEnd w:id="1"/>
      <w:r w:rsidRPr="00EA7A70">
        <w:rPr>
          <w:b/>
          <w:sz w:val="20"/>
          <w:szCs w:val="20"/>
          <w:lang w:eastAsia="x-none"/>
        </w:rPr>
        <w:t xml:space="preserve">Proposal </w:t>
      </w:r>
      <w:r w:rsidRPr="00EA7A70">
        <w:rPr>
          <w:b/>
          <w:sz w:val="20"/>
          <w:szCs w:val="20"/>
          <w:lang w:eastAsia="x-none"/>
        </w:rPr>
        <w:fldChar w:fldCharType="begin"/>
      </w:r>
      <w:r w:rsidRPr="00EA7A70">
        <w:rPr>
          <w:b/>
          <w:sz w:val="20"/>
          <w:szCs w:val="20"/>
          <w:lang w:eastAsia="x-none"/>
        </w:rPr>
        <w:instrText xml:space="preserve"> SEQ Proposal \* ARABIC </w:instrText>
      </w:r>
      <w:r w:rsidRPr="00EA7A70">
        <w:rPr>
          <w:b/>
          <w:sz w:val="20"/>
          <w:szCs w:val="20"/>
          <w:lang w:eastAsia="x-none"/>
        </w:rPr>
        <w:fldChar w:fldCharType="separate"/>
      </w:r>
      <w:r w:rsidR="005B7DBD">
        <w:rPr>
          <w:b/>
          <w:noProof/>
          <w:sz w:val="20"/>
          <w:szCs w:val="20"/>
          <w:lang w:eastAsia="x-none"/>
        </w:rPr>
        <w:t>2</w:t>
      </w:r>
      <w:r w:rsidRPr="00EA7A70">
        <w:rPr>
          <w:b/>
          <w:sz w:val="20"/>
          <w:szCs w:val="20"/>
          <w:lang w:eastAsia="x-none"/>
        </w:rPr>
        <w:fldChar w:fldCharType="end"/>
      </w:r>
      <w:r w:rsidRPr="00EA7A70">
        <w:rPr>
          <w:b/>
          <w:sz w:val="20"/>
          <w:szCs w:val="20"/>
          <w:lang w:eastAsia="x-none"/>
        </w:rPr>
        <w:t xml:space="preserve">: </w:t>
      </w:r>
      <w:r>
        <w:rPr>
          <w:b/>
          <w:sz w:val="20"/>
          <w:szCs w:val="20"/>
          <w:lang w:eastAsia="x-none"/>
        </w:rPr>
        <w:t xml:space="preserve">For simultaneous </w:t>
      </w:r>
      <w:r w:rsidR="00170BD0">
        <w:rPr>
          <w:b/>
          <w:sz w:val="20"/>
          <w:szCs w:val="20"/>
          <w:lang w:eastAsia="x-none"/>
        </w:rPr>
        <w:t>DCI-based or timer-based BWP switch</w:t>
      </w:r>
      <w:r>
        <w:rPr>
          <w:b/>
          <w:sz w:val="20"/>
          <w:szCs w:val="20"/>
          <w:lang w:eastAsia="x-none"/>
        </w:rPr>
        <w:t>, t</w:t>
      </w:r>
      <w:r w:rsidRPr="00EA7A70">
        <w:rPr>
          <w:b/>
          <w:sz w:val="20"/>
          <w:szCs w:val="20"/>
          <w:lang w:eastAsia="x-none"/>
        </w:rPr>
        <w:t xml:space="preserve">he delay requirement </w:t>
      </w:r>
      <w:r w:rsidR="00081591">
        <w:rPr>
          <w:b/>
          <w:sz w:val="20"/>
          <w:szCs w:val="20"/>
          <w:lang w:eastAsia="x-none"/>
        </w:rPr>
        <w:t xml:space="preserve">for </w:t>
      </w:r>
      <w:r w:rsidRPr="00EA7A70">
        <w:rPr>
          <w:b/>
          <w:sz w:val="20"/>
          <w:szCs w:val="20"/>
          <w:lang w:eastAsia="x-none"/>
        </w:rPr>
        <w:t xml:space="preserve">BWP switch in multiple CCs is sum of R15 </w:t>
      </w:r>
      <w:r w:rsidR="003D7DA2">
        <w:rPr>
          <w:b/>
          <w:sz w:val="20"/>
          <w:szCs w:val="20"/>
          <w:lang w:eastAsia="x-none"/>
        </w:rPr>
        <w:t xml:space="preserve">single-CC </w:t>
      </w:r>
      <w:r w:rsidRPr="00EA7A70">
        <w:rPr>
          <w:b/>
          <w:sz w:val="20"/>
          <w:szCs w:val="20"/>
          <w:lang w:eastAsia="x-none"/>
        </w:rPr>
        <w:t>delay requirement and</w:t>
      </w:r>
      <w:r w:rsidR="00081591">
        <w:rPr>
          <w:b/>
          <w:sz w:val="20"/>
          <w:szCs w:val="20"/>
          <w:lang w:eastAsia="x-none"/>
        </w:rPr>
        <w:t xml:space="preserve"> </w:t>
      </w:r>
      <m:oMath>
        <m:r>
          <m:rPr>
            <m:sty m:val="p"/>
          </m:rPr>
          <w:rPr>
            <w:rFonts w:ascii="Cambria Math" w:hAnsi="Cambria Math"/>
            <w:sz w:val="20"/>
            <w:szCs w:val="20"/>
            <w:lang w:val="x-none" w:eastAsia="x-none"/>
          </w:rPr>
          <m:t>250us*(</m:t>
        </m:r>
        <m:d>
          <m:dPr>
            <m:begChr m:val="⌈"/>
            <m:endChr m:val="⌉"/>
            <m:ctrlPr>
              <w:rPr>
                <w:rFonts w:ascii="Cambria Math" w:hAnsi="Cambria Math"/>
                <w:i/>
                <w:iCs/>
                <w:sz w:val="20"/>
                <w:szCs w:val="20"/>
              </w:rPr>
            </m:ctrlPr>
          </m:dPr>
          <m:e>
            <m:f>
              <m:fPr>
                <m:ctrlPr>
                  <w:rPr>
                    <w:rFonts w:ascii="Cambria Math" w:hAnsi="Cambria Math"/>
                    <w:i/>
                    <w:iCs/>
                    <w:sz w:val="20"/>
                    <w:szCs w:val="20"/>
                  </w:rPr>
                </m:ctrlPr>
              </m:fPr>
              <m:num>
                <m:r>
                  <m:rPr>
                    <m:sty m:val="b"/>
                  </m:rPr>
                  <w:rPr>
                    <w:rFonts w:ascii="Cambria Math" w:hAnsi="Cambria Math"/>
                    <w:sz w:val="20"/>
                    <w:szCs w:val="20"/>
                  </w:rPr>
                  <m:t>N</m:t>
                </m:r>
              </m:num>
              <m:den>
                <m:r>
                  <m:rPr>
                    <m:sty m:val="b"/>
                  </m:rPr>
                  <w:rPr>
                    <w:rFonts w:ascii="Cambria Math" w:hAnsi="Cambria Math"/>
                    <w:sz w:val="20"/>
                    <w:szCs w:val="20"/>
                  </w:rPr>
                  <m:t>2</m:t>
                </m:r>
              </m:den>
            </m:f>
          </m:e>
        </m:d>
        <m:r>
          <m:rPr>
            <m:sty m:val="bi"/>
          </m:rPr>
          <w:rPr>
            <w:rFonts w:ascii="Cambria Math" w:hAnsi="Cambria Math"/>
            <w:sz w:val="20"/>
            <w:szCs w:val="20"/>
          </w:rPr>
          <m:t>-</m:t>
        </m:r>
        <m:r>
          <m:rPr>
            <m:sty m:val="p"/>
          </m:rPr>
          <w:rPr>
            <w:rFonts w:ascii="Cambria Math" w:hAnsi="Cambria Math"/>
            <w:sz w:val="20"/>
            <w:szCs w:val="20"/>
            <w:lang w:val="x-none" w:eastAsia="x-none"/>
          </w:rPr>
          <m:t>1)</m:t>
        </m:r>
      </m:oMath>
      <w:r w:rsidRPr="00081591">
        <w:rPr>
          <w:b/>
          <w:sz w:val="20"/>
          <w:szCs w:val="20"/>
          <w:lang w:eastAsia="x-none"/>
        </w:rPr>
        <w:t>,</w:t>
      </w:r>
      <w:r w:rsidRPr="00EA7A70">
        <w:rPr>
          <w:b/>
          <w:sz w:val="20"/>
          <w:szCs w:val="20"/>
          <w:lang w:eastAsia="x-none"/>
        </w:rPr>
        <w:t xml:space="preserve"> where N is the total number of CCs of which the BWPs are switched simultaneously.</w:t>
      </w:r>
      <w:bookmarkEnd w:id="4"/>
    </w:p>
    <w:p w14:paraId="1BE3299F" w14:textId="77777777" w:rsidR="00330C72" w:rsidRDefault="00330C72" w:rsidP="00B2655D">
      <w:pPr>
        <w:jc w:val="both"/>
      </w:pPr>
    </w:p>
    <w:p w14:paraId="2A728A23" w14:textId="382958A5" w:rsidR="00B2655D" w:rsidRPr="00330C72" w:rsidRDefault="00B2655D" w:rsidP="00B2655D">
      <w:pPr>
        <w:jc w:val="both"/>
        <w:rPr>
          <w:rFonts w:eastAsia="新細明體"/>
          <w:lang w:eastAsia="zh-TW"/>
        </w:rPr>
      </w:pPr>
      <w:r w:rsidRPr="006A654A">
        <w:t xml:space="preserve">Regarding the interruption requirement, </w:t>
      </w:r>
      <w:r>
        <w:t>we think UE should be allowed to take longer interruptions because now the BWP switch involve the RF re-tuning for mul</w:t>
      </w:r>
      <w:r w:rsidR="00330C72">
        <w:t>tiple RF chains. UE should not be mandated to re-tune all RF chains at the same time</w:t>
      </w:r>
      <w:r>
        <w:t xml:space="preserve">. In general, the proposal in [2] </w:t>
      </w:r>
      <w:r w:rsidR="00BF16CA">
        <w:t>is agreeable to us.</w:t>
      </w:r>
    </w:p>
    <w:p w14:paraId="072A1FCF" w14:textId="6B444B4C" w:rsidR="00B2655D" w:rsidRDefault="00B2655D" w:rsidP="00B2655D">
      <w:pPr>
        <w:jc w:val="both"/>
        <w:rPr>
          <w:b/>
          <w:sz w:val="20"/>
          <w:szCs w:val="20"/>
          <w:lang w:eastAsia="x-none"/>
        </w:rPr>
      </w:pPr>
      <w:bookmarkStart w:id="5" w:name="_Ref32446822"/>
      <w:r w:rsidRPr="00EA7A70">
        <w:rPr>
          <w:b/>
          <w:sz w:val="20"/>
          <w:szCs w:val="20"/>
          <w:lang w:eastAsia="x-none"/>
        </w:rPr>
        <w:lastRenderedPageBreak/>
        <w:t xml:space="preserve">Proposal </w:t>
      </w:r>
      <w:r w:rsidRPr="00EA7A70">
        <w:rPr>
          <w:b/>
          <w:sz w:val="20"/>
          <w:szCs w:val="20"/>
          <w:lang w:eastAsia="x-none"/>
        </w:rPr>
        <w:fldChar w:fldCharType="begin"/>
      </w:r>
      <w:r w:rsidRPr="00EA7A70">
        <w:rPr>
          <w:b/>
          <w:sz w:val="20"/>
          <w:szCs w:val="20"/>
          <w:lang w:eastAsia="x-none"/>
        </w:rPr>
        <w:instrText xml:space="preserve"> SEQ Proposal \* ARABIC </w:instrText>
      </w:r>
      <w:r w:rsidRPr="00EA7A70">
        <w:rPr>
          <w:b/>
          <w:sz w:val="20"/>
          <w:szCs w:val="20"/>
          <w:lang w:eastAsia="x-none"/>
        </w:rPr>
        <w:fldChar w:fldCharType="separate"/>
      </w:r>
      <w:r w:rsidR="005B7DBD">
        <w:rPr>
          <w:b/>
          <w:noProof/>
          <w:sz w:val="20"/>
          <w:szCs w:val="20"/>
          <w:lang w:eastAsia="x-none"/>
        </w:rPr>
        <w:t>3</w:t>
      </w:r>
      <w:r w:rsidRPr="00EA7A70">
        <w:rPr>
          <w:b/>
          <w:sz w:val="20"/>
          <w:szCs w:val="20"/>
          <w:lang w:eastAsia="x-none"/>
        </w:rPr>
        <w:fldChar w:fldCharType="end"/>
      </w:r>
      <w:r w:rsidRPr="00EA7A70">
        <w:rPr>
          <w:b/>
          <w:sz w:val="20"/>
          <w:szCs w:val="20"/>
          <w:lang w:eastAsia="x-none"/>
        </w:rPr>
        <w:t xml:space="preserve">: </w:t>
      </w:r>
      <w:r>
        <w:rPr>
          <w:b/>
          <w:sz w:val="20"/>
          <w:szCs w:val="20"/>
          <w:lang w:eastAsia="x-none"/>
        </w:rPr>
        <w:t>For simultaneous DCI-based or timer-based BWP switch, t</w:t>
      </w:r>
      <w:r w:rsidRPr="00EA7A70">
        <w:rPr>
          <w:b/>
          <w:sz w:val="20"/>
          <w:szCs w:val="20"/>
          <w:lang w:eastAsia="x-none"/>
        </w:rPr>
        <w:t xml:space="preserve">he </w:t>
      </w:r>
      <w:r>
        <w:rPr>
          <w:b/>
          <w:sz w:val="20"/>
          <w:szCs w:val="20"/>
          <w:lang w:eastAsia="x-none"/>
        </w:rPr>
        <w:t>interruption</w:t>
      </w:r>
      <w:r w:rsidRPr="00EA7A70">
        <w:rPr>
          <w:b/>
          <w:sz w:val="20"/>
          <w:szCs w:val="20"/>
          <w:lang w:eastAsia="x-none"/>
        </w:rPr>
        <w:t xml:space="preserve"> requirement BWP switch in multiple CCs </w:t>
      </w:r>
      <w:r w:rsidR="00BF16CA">
        <w:rPr>
          <w:b/>
          <w:sz w:val="20"/>
          <w:szCs w:val="20"/>
          <w:lang w:eastAsia="x-none"/>
        </w:rPr>
        <w:t xml:space="preserve">is considered for each CC </w:t>
      </w:r>
      <w:r w:rsidR="00FC673B">
        <w:rPr>
          <w:b/>
          <w:sz w:val="20"/>
          <w:szCs w:val="20"/>
          <w:lang w:eastAsia="x-none"/>
        </w:rPr>
        <w:t>separately</w:t>
      </w:r>
      <w:r w:rsidR="00BF16CA">
        <w:rPr>
          <w:b/>
          <w:sz w:val="20"/>
          <w:szCs w:val="20"/>
          <w:lang w:eastAsia="x-none"/>
        </w:rPr>
        <w:t>.</w:t>
      </w:r>
      <w:bookmarkEnd w:id="5"/>
    </w:p>
    <w:p w14:paraId="0BADED3A" w14:textId="77777777" w:rsidR="00B2655D" w:rsidRDefault="00B2655D" w:rsidP="001F4992">
      <w:pPr>
        <w:jc w:val="both"/>
        <w:rPr>
          <w:b/>
          <w:sz w:val="20"/>
          <w:szCs w:val="20"/>
          <w:lang w:eastAsia="x-none"/>
        </w:rPr>
      </w:pPr>
    </w:p>
    <w:p w14:paraId="7059FC51" w14:textId="10AD2774" w:rsidR="00CE4632" w:rsidRDefault="00CE4632" w:rsidP="00CE4632">
      <w:pPr>
        <w:pStyle w:val="Caption"/>
        <w:rPr>
          <w:sz w:val="22"/>
          <w:szCs w:val="22"/>
          <w:u w:val="single"/>
          <w:lang w:val="en-US" w:eastAsia="zh-CN"/>
        </w:rPr>
      </w:pPr>
      <w:r>
        <w:rPr>
          <w:sz w:val="22"/>
          <w:szCs w:val="22"/>
          <w:u w:val="single"/>
          <w:lang w:val="en-US" w:eastAsia="zh-CN"/>
        </w:rPr>
        <w:t>R</w:t>
      </w:r>
      <w:r w:rsidRPr="003D55D1">
        <w:rPr>
          <w:sz w:val="22"/>
          <w:szCs w:val="22"/>
          <w:u w:val="single"/>
          <w:lang w:val="en-US" w:eastAsia="zh-CN"/>
        </w:rPr>
        <w:t xml:space="preserve">equirements of </w:t>
      </w:r>
      <w:r>
        <w:rPr>
          <w:sz w:val="22"/>
          <w:szCs w:val="22"/>
          <w:u w:val="single"/>
          <w:lang w:val="en-US" w:eastAsia="zh-CN"/>
        </w:rPr>
        <w:t>non-</w:t>
      </w:r>
      <w:r w:rsidRPr="003D55D1">
        <w:rPr>
          <w:sz w:val="22"/>
          <w:szCs w:val="22"/>
          <w:u w:val="single"/>
          <w:lang w:val="en-US" w:eastAsia="zh-CN"/>
        </w:rPr>
        <w:t>simultaneous triggered BWP switch</w:t>
      </w:r>
    </w:p>
    <w:p w14:paraId="5DCF3FDE" w14:textId="0D002583" w:rsidR="00CE4632" w:rsidRDefault="00CE4632" w:rsidP="00CE4632">
      <w:pPr>
        <w:jc w:val="both"/>
      </w:pPr>
      <w:r>
        <w:t xml:space="preserve">Since the BWP switch requests are received </w:t>
      </w:r>
      <w:r w:rsidR="00FB0E40">
        <w:t>in different time</w:t>
      </w:r>
      <w:r>
        <w:t xml:space="preserve">, the normal UE behavior is to process the request one-by-one, e.g., UE will finish the BWP switch of the earliest request first. Therefore, except for those scenarios that are already precluded in RAN1 spec, UE should be allowed to conduct the BWP switch for different request sequentially in a first-come-first-serve manner. </w:t>
      </w:r>
    </w:p>
    <w:p w14:paraId="01612B6B" w14:textId="5BC540F0" w:rsidR="00CE4632" w:rsidRPr="00CE4632" w:rsidRDefault="00CE4632" w:rsidP="00CE4632">
      <w:pPr>
        <w:jc w:val="both"/>
      </w:pPr>
      <w:bookmarkStart w:id="6" w:name="_Ref32446824"/>
      <w:r w:rsidRPr="00EA7A70">
        <w:rPr>
          <w:b/>
          <w:sz w:val="20"/>
          <w:szCs w:val="20"/>
          <w:lang w:eastAsia="x-none"/>
        </w:rPr>
        <w:t xml:space="preserve">Proposal </w:t>
      </w:r>
      <w:r w:rsidRPr="00EA7A70">
        <w:rPr>
          <w:b/>
          <w:sz w:val="20"/>
          <w:szCs w:val="20"/>
          <w:lang w:eastAsia="x-none"/>
        </w:rPr>
        <w:fldChar w:fldCharType="begin"/>
      </w:r>
      <w:r w:rsidRPr="00EA7A70">
        <w:rPr>
          <w:b/>
          <w:sz w:val="20"/>
          <w:szCs w:val="20"/>
          <w:lang w:eastAsia="x-none"/>
        </w:rPr>
        <w:instrText xml:space="preserve"> SEQ Proposal \* ARABIC </w:instrText>
      </w:r>
      <w:r w:rsidRPr="00EA7A70">
        <w:rPr>
          <w:b/>
          <w:sz w:val="20"/>
          <w:szCs w:val="20"/>
          <w:lang w:eastAsia="x-none"/>
        </w:rPr>
        <w:fldChar w:fldCharType="separate"/>
      </w:r>
      <w:r w:rsidR="005B7DBD">
        <w:rPr>
          <w:b/>
          <w:noProof/>
          <w:sz w:val="20"/>
          <w:szCs w:val="20"/>
          <w:lang w:eastAsia="x-none"/>
        </w:rPr>
        <w:t>4</w:t>
      </w:r>
      <w:r w:rsidRPr="00EA7A70">
        <w:rPr>
          <w:b/>
          <w:sz w:val="20"/>
          <w:szCs w:val="20"/>
          <w:lang w:eastAsia="x-none"/>
        </w:rPr>
        <w:fldChar w:fldCharType="end"/>
      </w:r>
      <w:r w:rsidRPr="00EA7A70">
        <w:rPr>
          <w:b/>
          <w:sz w:val="20"/>
          <w:szCs w:val="20"/>
          <w:lang w:eastAsia="x-none"/>
        </w:rPr>
        <w:t xml:space="preserve">: </w:t>
      </w:r>
      <w:r>
        <w:rPr>
          <w:b/>
          <w:sz w:val="20"/>
          <w:szCs w:val="20"/>
          <w:lang w:eastAsia="x-none"/>
        </w:rPr>
        <w:t xml:space="preserve">For non-simultaneous BWP switch, </w:t>
      </w:r>
      <w:r w:rsidRPr="00CE4632">
        <w:rPr>
          <w:b/>
          <w:sz w:val="20"/>
          <w:szCs w:val="20"/>
          <w:lang w:eastAsia="x-none"/>
        </w:rPr>
        <w:t>except for those scenarios that are already precluded in RAN1 spec, UE should be allowed to conduct the BWP switch for different request sequentially in a first-come-first-serve manner</w:t>
      </w:r>
      <w:r>
        <w:rPr>
          <w:b/>
          <w:sz w:val="20"/>
          <w:szCs w:val="20"/>
          <w:lang w:eastAsia="x-none"/>
        </w:rPr>
        <w:t>.</w:t>
      </w:r>
      <w:bookmarkEnd w:id="6"/>
      <w:r>
        <w:rPr>
          <w:b/>
          <w:sz w:val="20"/>
          <w:szCs w:val="20"/>
          <w:lang w:eastAsia="x-none"/>
        </w:rPr>
        <w:t xml:space="preserve"> </w:t>
      </w:r>
    </w:p>
    <w:p w14:paraId="1CA4D60D" w14:textId="639110A5" w:rsidR="00CE4632" w:rsidRDefault="00296EEE" w:rsidP="001F4992">
      <w:pPr>
        <w:jc w:val="both"/>
        <w:rPr>
          <w:sz w:val="20"/>
          <w:szCs w:val="20"/>
          <w:lang w:eastAsia="x-none"/>
        </w:rPr>
      </w:pPr>
      <w:r>
        <w:rPr>
          <w:sz w:val="20"/>
          <w:szCs w:val="20"/>
          <w:lang w:eastAsia="x-none"/>
        </w:rPr>
        <w:t xml:space="preserve">Since the BWP switch </w:t>
      </w:r>
      <w:r w:rsidR="00330C72">
        <w:rPr>
          <w:sz w:val="20"/>
          <w:szCs w:val="20"/>
          <w:lang w:eastAsia="x-none"/>
        </w:rPr>
        <w:t>on multiple CCs are</w:t>
      </w:r>
      <w:r>
        <w:rPr>
          <w:sz w:val="20"/>
          <w:szCs w:val="20"/>
          <w:lang w:eastAsia="x-none"/>
        </w:rPr>
        <w:t xml:space="preserve"> done one-by-one, the interruption </w:t>
      </w:r>
      <w:r w:rsidR="00FC673B">
        <w:rPr>
          <w:sz w:val="20"/>
          <w:szCs w:val="20"/>
          <w:lang w:eastAsia="x-none"/>
        </w:rPr>
        <w:t>requirement can also be considered separately for each CC.</w:t>
      </w:r>
    </w:p>
    <w:p w14:paraId="0CDACEAD" w14:textId="31891660" w:rsidR="00FC673B" w:rsidRPr="00CE4632" w:rsidRDefault="00FC673B" w:rsidP="00FC673B">
      <w:pPr>
        <w:jc w:val="both"/>
      </w:pPr>
      <w:bookmarkStart w:id="7" w:name="_Ref32446825"/>
      <w:r w:rsidRPr="00EA7A70">
        <w:rPr>
          <w:b/>
          <w:sz w:val="20"/>
          <w:szCs w:val="20"/>
          <w:lang w:eastAsia="x-none"/>
        </w:rPr>
        <w:t xml:space="preserve">Proposal </w:t>
      </w:r>
      <w:r w:rsidRPr="00EA7A70">
        <w:rPr>
          <w:b/>
          <w:sz w:val="20"/>
          <w:szCs w:val="20"/>
          <w:lang w:eastAsia="x-none"/>
        </w:rPr>
        <w:fldChar w:fldCharType="begin"/>
      </w:r>
      <w:r w:rsidRPr="00EA7A70">
        <w:rPr>
          <w:b/>
          <w:sz w:val="20"/>
          <w:szCs w:val="20"/>
          <w:lang w:eastAsia="x-none"/>
        </w:rPr>
        <w:instrText xml:space="preserve"> SEQ Proposal \* ARABIC </w:instrText>
      </w:r>
      <w:r w:rsidRPr="00EA7A70">
        <w:rPr>
          <w:b/>
          <w:sz w:val="20"/>
          <w:szCs w:val="20"/>
          <w:lang w:eastAsia="x-none"/>
        </w:rPr>
        <w:fldChar w:fldCharType="separate"/>
      </w:r>
      <w:r w:rsidR="005B7DBD">
        <w:rPr>
          <w:b/>
          <w:noProof/>
          <w:sz w:val="20"/>
          <w:szCs w:val="20"/>
          <w:lang w:eastAsia="x-none"/>
        </w:rPr>
        <w:t>5</w:t>
      </w:r>
      <w:r w:rsidRPr="00EA7A70">
        <w:rPr>
          <w:b/>
          <w:sz w:val="20"/>
          <w:szCs w:val="20"/>
          <w:lang w:eastAsia="x-none"/>
        </w:rPr>
        <w:fldChar w:fldCharType="end"/>
      </w:r>
      <w:r w:rsidRPr="00EA7A70">
        <w:rPr>
          <w:b/>
          <w:sz w:val="20"/>
          <w:szCs w:val="20"/>
          <w:lang w:eastAsia="x-none"/>
        </w:rPr>
        <w:t xml:space="preserve">: </w:t>
      </w:r>
      <w:r>
        <w:rPr>
          <w:b/>
          <w:sz w:val="20"/>
          <w:szCs w:val="20"/>
          <w:lang w:eastAsia="x-none"/>
        </w:rPr>
        <w:t>For non-simultaneous BWP switch, t</w:t>
      </w:r>
      <w:r w:rsidRPr="00EA7A70">
        <w:rPr>
          <w:b/>
          <w:sz w:val="20"/>
          <w:szCs w:val="20"/>
          <w:lang w:eastAsia="x-none"/>
        </w:rPr>
        <w:t xml:space="preserve">he </w:t>
      </w:r>
      <w:r>
        <w:rPr>
          <w:b/>
          <w:sz w:val="20"/>
          <w:szCs w:val="20"/>
          <w:lang w:eastAsia="x-none"/>
        </w:rPr>
        <w:t>interruption</w:t>
      </w:r>
      <w:r w:rsidRPr="00EA7A70">
        <w:rPr>
          <w:b/>
          <w:sz w:val="20"/>
          <w:szCs w:val="20"/>
          <w:lang w:eastAsia="x-none"/>
        </w:rPr>
        <w:t xml:space="preserve"> requirement BWP switch in multiple CCs </w:t>
      </w:r>
      <w:r>
        <w:rPr>
          <w:b/>
          <w:sz w:val="20"/>
          <w:szCs w:val="20"/>
          <w:lang w:eastAsia="x-none"/>
        </w:rPr>
        <w:t>is considered for each CC separately.</w:t>
      </w:r>
      <w:bookmarkEnd w:id="7"/>
      <w:r>
        <w:rPr>
          <w:b/>
          <w:sz w:val="20"/>
          <w:szCs w:val="20"/>
          <w:lang w:eastAsia="x-none"/>
        </w:rPr>
        <w:t xml:space="preserve"> </w:t>
      </w:r>
    </w:p>
    <w:p w14:paraId="50A51C50" w14:textId="77777777" w:rsidR="00FC673B" w:rsidRPr="00296EEE" w:rsidRDefault="00FC673B" w:rsidP="001F4992">
      <w:pPr>
        <w:jc w:val="both"/>
        <w:rPr>
          <w:sz w:val="20"/>
          <w:szCs w:val="20"/>
          <w:lang w:eastAsia="x-none"/>
        </w:rPr>
      </w:pPr>
    </w:p>
    <w:p w14:paraId="7C6FC139" w14:textId="77777777" w:rsidR="00CE0D5E" w:rsidRPr="000C45FD" w:rsidRDefault="00141644" w:rsidP="008F1284">
      <w:pPr>
        <w:pStyle w:val="Heading1"/>
        <w:numPr>
          <w:ilvl w:val="0"/>
          <w:numId w:val="1"/>
        </w:numPr>
        <w:rPr>
          <w:rFonts w:ascii="Calibri" w:hAnsi="Calibri"/>
          <w:lang w:eastAsia="zh-CN"/>
        </w:rPr>
      </w:pPr>
      <w:r>
        <w:rPr>
          <w:rFonts w:ascii="Calibri" w:hAnsi="Calibri"/>
        </w:rPr>
        <w:t>Summary</w:t>
      </w:r>
    </w:p>
    <w:p w14:paraId="7E3B27F6" w14:textId="59E24CFF" w:rsidR="00143662" w:rsidRDefault="006F7557" w:rsidP="00342615">
      <w:pPr>
        <w:adjustRightInd w:val="0"/>
        <w:snapToGrid w:val="0"/>
        <w:spacing w:before="180" w:after="120"/>
        <w:jc w:val="both"/>
      </w:pPr>
      <w:r w:rsidRPr="004D05A7">
        <w:rPr>
          <w:rFonts w:hint="eastAsia"/>
        </w:rPr>
        <w:t xml:space="preserve">In this </w:t>
      </w:r>
      <w:r w:rsidRPr="004D05A7">
        <w:t>paper,</w:t>
      </w:r>
      <w:r w:rsidRPr="004D05A7">
        <w:rPr>
          <w:rFonts w:hint="eastAsia"/>
        </w:rPr>
        <w:t xml:space="preserve"> </w:t>
      </w:r>
      <w:r w:rsidR="00E60A26">
        <w:t xml:space="preserve">we provide our views on the issue of </w:t>
      </w:r>
      <w:r w:rsidR="00E60A26" w:rsidRPr="00E60A26">
        <w:t>BWP switch on multiple CCs</w:t>
      </w:r>
      <w:r w:rsidR="00E60A26">
        <w:t>. We have the following proposals.</w:t>
      </w:r>
    </w:p>
    <w:p w14:paraId="355E6E39" w14:textId="3C8908A1" w:rsidR="005B7DBD" w:rsidRPr="00330C72" w:rsidRDefault="005B7DBD" w:rsidP="00342615">
      <w:pPr>
        <w:adjustRightInd w:val="0"/>
        <w:snapToGrid w:val="0"/>
        <w:spacing w:before="180" w:after="120"/>
        <w:jc w:val="both"/>
        <w:rPr>
          <w:b/>
          <w:sz w:val="20"/>
          <w:szCs w:val="20"/>
          <w:lang w:eastAsia="x-none"/>
        </w:rPr>
      </w:pPr>
      <w:r w:rsidRPr="00330C72">
        <w:rPr>
          <w:b/>
          <w:sz w:val="20"/>
          <w:szCs w:val="20"/>
          <w:lang w:eastAsia="x-none"/>
        </w:rPr>
        <w:fldChar w:fldCharType="begin"/>
      </w:r>
      <w:r w:rsidRPr="00330C72">
        <w:rPr>
          <w:b/>
          <w:sz w:val="20"/>
          <w:szCs w:val="20"/>
          <w:lang w:eastAsia="x-none"/>
        </w:rPr>
        <w:instrText xml:space="preserve"> REF _Ref32446819 \h </w:instrText>
      </w:r>
      <w:r w:rsidR="00330C72">
        <w:rPr>
          <w:b/>
          <w:sz w:val="20"/>
          <w:szCs w:val="20"/>
          <w:lang w:eastAsia="x-none"/>
        </w:rPr>
        <w:instrText xml:space="preserve"> \* MERGEFORMAT </w:instrText>
      </w:r>
      <w:r w:rsidRPr="00330C72">
        <w:rPr>
          <w:b/>
          <w:sz w:val="20"/>
          <w:szCs w:val="20"/>
          <w:lang w:eastAsia="x-none"/>
        </w:rPr>
      </w:r>
      <w:r w:rsidRPr="00330C72">
        <w:rPr>
          <w:b/>
          <w:sz w:val="20"/>
          <w:szCs w:val="20"/>
          <w:lang w:eastAsia="x-none"/>
        </w:rPr>
        <w:fldChar w:fldCharType="separate"/>
      </w:r>
      <w:r w:rsidR="00FB0E40" w:rsidRPr="00FB0E40">
        <w:rPr>
          <w:b/>
          <w:sz w:val="20"/>
          <w:szCs w:val="20"/>
          <w:lang w:eastAsia="x-none"/>
        </w:rPr>
        <w:t>Proposal 1: The definition for simultaneous RRC triggering in NR-DC is not considered. Once the RRC processing time of 2 RRC messages overlap fully or partially in time, UE is allowed to conduct the required BWP switch sequentially.</w:t>
      </w:r>
      <w:r w:rsidRPr="00330C72">
        <w:rPr>
          <w:b/>
          <w:sz w:val="20"/>
          <w:szCs w:val="20"/>
          <w:lang w:eastAsia="x-none"/>
        </w:rPr>
        <w:fldChar w:fldCharType="end"/>
      </w:r>
    </w:p>
    <w:p w14:paraId="4CB819F3" w14:textId="18B10C5B" w:rsidR="005B7DBD" w:rsidRDefault="005B7DBD" w:rsidP="00342615">
      <w:pPr>
        <w:adjustRightInd w:val="0"/>
        <w:snapToGrid w:val="0"/>
        <w:spacing w:before="180" w:after="120"/>
        <w:jc w:val="both"/>
      </w:pPr>
      <w:r>
        <w:fldChar w:fldCharType="begin"/>
      </w:r>
      <w:r>
        <w:instrText xml:space="preserve"> REF _Ref20944033 \h </w:instrText>
      </w:r>
      <w:r>
        <w:fldChar w:fldCharType="separate"/>
      </w:r>
      <w:r w:rsidR="00FB0E40" w:rsidRPr="00EA7A70">
        <w:rPr>
          <w:b/>
          <w:sz w:val="20"/>
          <w:szCs w:val="20"/>
          <w:lang w:eastAsia="x-none"/>
        </w:rPr>
        <w:t xml:space="preserve">Proposal </w:t>
      </w:r>
      <w:r w:rsidR="00FB0E40">
        <w:rPr>
          <w:b/>
          <w:noProof/>
          <w:sz w:val="20"/>
          <w:szCs w:val="20"/>
          <w:lang w:eastAsia="x-none"/>
        </w:rPr>
        <w:t>2</w:t>
      </w:r>
      <w:r w:rsidR="00FB0E40" w:rsidRPr="00EA7A70">
        <w:rPr>
          <w:b/>
          <w:sz w:val="20"/>
          <w:szCs w:val="20"/>
          <w:lang w:eastAsia="x-none"/>
        </w:rPr>
        <w:t xml:space="preserve">: </w:t>
      </w:r>
      <w:r w:rsidR="00FB0E40">
        <w:rPr>
          <w:b/>
          <w:sz w:val="20"/>
          <w:szCs w:val="20"/>
          <w:lang w:eastAsia="x-none"/>
        </w:rPr>
        <w:t>For simultaneous DCI-based or timer-based BWP switch, t</w:t>
      </w:r>
      <w:r w:rsidR="00FB0E40" w:rsidRPr="00EA7A70">
        <w:rPr>
          <w:b/>
          <w:sz w:val="20"/>
          <w:szCs w:val="20"/>
          <w:lang w:eastAsia="x-none"/>
        </w:rPr>
        <w:t xml:space="preserve">he delay requirement </w:t>
      </w:r>
      <w:r w:rsidR="00FB0E40">
        <w:rPr>
          <w:b/>
          <w:sz w:val="20"/>
          <w:szCs w:val="20"/>
          <w:lang w:eastAsia="x-none"/>
        </w:rPr>
        <w:t xml:space="preserve">for </w:t>
      </w:r>
      <w:r w:rsidR="00FB0E40" w:rsidRPr="00EA7A70">
        <w:rPr>
          <w:b/>
          <w:sz w:val="20"/>
          <w:szCs w:val="20"/>
          <w:lang w:eastAsia="x-none"/>
        </w:rPr>
        <w:t xml:space="preserve">BWP switch in multiple CCs is sum of R15 </w:t>
      </w:r>
      <w:r w:rsidR="00FB0E40">
        <w:rPr>
          <w:b/>
          <w:sz w:val="20"/>
          <w:szCs w:val="20"/>
          <w:lang w:eastAsia="x-none"/>
        </w:rPr>
        <w:t xml:space="preserve">single-CC </w:t>
      </w:r>
      <w:r w:rsidR="00FB0E40" w:rsidRPr="00EA7A70">
        <w:rPr>
          <w:b/>
          <w:sz w:val="20"/>
          <w:szCs w:val="20"/>
          <w:lang w:eastAsia="x-none"/>
        </w:rPr>
        <w:t>delay requirement and</w:t>
      </w:r>
      <w:r w:rsidR="00FB0E40">
        <w:rPr>
          <w:b/>
          <w:sz w:val="20"/>
          <w:szCs w:val="20"/>
          <w:lang w:eastAsia="x-none"/>
        </w:rPr>
        <w:t xml:space="preserve"> </w:t>
      </w:r>
      <m:oMath>
        <m:r>
          <m:rPr>
            <m:sty m:val="p"/>
          </m:rPr>
          <w:rPr>
            <w:rFonts w:ascii="Cambria Math" w:hAnsi="Cambria Math"/>
            <w:sz w:val="20"/>
            <w:szCs w:val="20"/>
            <w:lang w:val="x-none" w:eastAsia="x-none"/>
          </w:rPr>
          <m:t>250us*(</m:t>
        </m:r>
        <m:d>
          <m:dPr>
            <m:begChr m:val="⌈"/>
            <m:endChr m:val="⌉"/>
            <m:ctrlPr>
              <w:rPr>
                <w:rFonts w:ascii="Cambria Math" w:hAnsi="Cambria Math"/>
                <w:i/>
                <w:iCs/>
                <w:sz w:val="20"/>
                <w:szCs w:val="20"/>
              </w:rPr>
            </m:ctrlPr>
          </m:dPr>
          <m:e>
            <m:f>
              <m:fPr>
                <m:ctrlPr>
                  <w:rPr>
                    <w:rFonts w:ascii="Cambria Math" w:hAnsi="Cambria Math"/>
                    <w:i/>
                    <w:iCs/>
                    <w:sz w:val="20"/>
                    <w:szCs w:val="20"/>
                  </w:rPr>
                </m:ctrlPr>
              </m:fPr>
              <m:num>
                <m:r>
                  <m:rPr>
                    <m:sty m:val="b"/>
                  </m:rPr>
                  <w:rPr>
                    <w:rFonts w:ascii="Cambria Math" w:hAnsi="Cambria Math"/>
                    <w:sz w:val="20"/>
                    <w:szCs w:val="20"/>
                  </w:rPr>
                  <m:t>N</m:t>
                </m:r>
              </m:num>
              <m:den>
                <m:r>
                  <m:rPr>
                    <m:sty m:val="b"/>
                  </m:rPr>
                  <w:rPr>
                    <w:rFonts w:ascii="Cambria Math" w:hAnsi="Cambria Math"/>
                    <w:sz w:val="20"/>
                    <w:szCs w:val="20"/>
                  </w:rPr>
                  <m:t>2</m:t>
                </m:r>
              </m:den>
            </m:f>
          </m:e>
        </m:d>
        <m:r>
          <m:rPr>
            <m:sty m:val="bi"/>
          </m:rPr>
          <w:rPr>
            <w:rFonts w:ascii="Cambria Math" w:hAnsi="Cambria Math"/>
            <w:sz w:val="20"/>
            <w:szCs w:val="20"/>
          </w:rPr>
          <m:t>-</m:t>
        </m:r>
        <m:r>
          <m:rPr>
            <m:sty m:val="p"/>
          </m:rPr>
          <w:rPr>
            <w:rFonts w:ascii="Cambria Math" w:hAnsi="Cambria Math"/>
            <w:sz w:val="20"/>
            <w:szCs w:val="20"/>
            <w:lang w:val="x-none" w:eastAsia="x-none"/>
          </w:rPr>
          <m:t>1)</m:t>
        </m:r>
      </m:oMath>
      <w:r w:rsidR="00FB0E40" w:rsidRPr="00081591">
        <w:rPr>
          <w:b/>
          <w:sz w:val="20"/>
          <w:szCs w:val="20"/>
          <w:lang w:eastAsia="x-none"/>
        </w:rPr>
        <w:t>,</w:t>
      </w:r>
      <w:r w:rsidR="00FB0E40" w:rsidRPr="00EA7A70">
        <w:rPr>
          <w:b/>
          <w:sz w:val="20"/>
          <w:szCs w:val="20"/>
          <w:lang w:eastAsia="x-none"/>
        </w:rPr>
        <w:t xml:space="preserve"> where N is the total number of CCs of which the BWPs are switched simultaneously.</w:t>
      </w:r>
      <w:r>
        <w:fldChar w:fldCharType="end"/>
      </w:r>
      <w:bookmarkStart w:id="8" w:name="_GoBack"/>
      <w:bookmarkEnd w:id="8"/>
    </w:p>
    <w:p w14:paraId="68832CE1" w14:textId="77777777" w:rsidR="005B7DBD" w:rsidRDefault="005B7DBD" w:rsidP="00342615">
      <w:pPr>
        <w:adjustRightInd w:val="0"/>
        <w:snapToGrid w:val="0"/>
        <w:spacing w:before="180" w:after="120"/>
        <w:jc w:val="both"/>
      </w:pPr>
      <w:r>
        <w:fldChar w:fldCharType="begin"/>
      </w:r>
      <w:r>
        <w:instrText xml:space="preserve"> REF _Ref32446822 \h </w:instrText>
      </w:r>
      <w:r>
        <w:fldChar w:fldCharType="separate"/>
      </w:r>
      <w:r w:rsidR="00FB0E40" w:rsidRPr="00EA7A70">
        <w:rPr>
          <w:b/>
          <w:sz w:val="20"/>
          <w:szCs w:val="20"/>
          <w:lang w:eastAsia="x-none"/>
        </w:rPr>
        <w:t xml:space="preserve">Proposal </w:t>
      </w:r>
      <w:r w:rsidR="00FB0E40">
        <w:rPr>
          <w:b/>
          <w:noProof/>
          <w:sz w:val="20"/>
          <w:szCs w:val="20"/>
          <w:lang w:eastAsia="x-none"/>
        </w:rPr>
        <w:t>3</w:t>
      </w:r>
      <w:r w:rsidR="00FB0E40" w:rsidRPr="00EA7A70">
        <w:rPr>
          <w:b/>
          <w:sz w:val="20"/>
          <w:szCs w:val="20"/>
          <w:lang w:eastAsia="x-none"/>
        </w:rPr>
        <w:t xml:space="preserve">: </w:t>
      </w:r>
      <w:r w:rsidR="00FB0E40">
        <w:rPr>
          <w:b/>
          <w:sz w:val="20"/>
          <w:szCs w:val="20"/>
          <w:lang w:eastAsia="x-none"/>
        </w:rPr>
        <w:t>For simultaneous DCI-based or timer-based BWP switch, t</w:t>
      </w:r>
      <w:r w:rsidR="00FB0E40" w:rsidRPr="00EA7A70">
        <w:rPr>
          <w:b/>
          <w:sz w:val="20"/>
          <w:szCs w:val="20"/>
          <w:lang w:eastAsia="x-none"/>
        </w:rPr>
        <w:t xml:space="preserve">he </w:t>
      </w:r>
      <w:r w:rsidR="00FB0E40">
        <w:rPr>
          <w:b/>
          <w:sz w:val="20"/>
          <w:szCs w:val="20"/>
          <w:lang w:eastAsia="x-none"/>
        </w:rPr>
        <w:t>interruption</w:t>
      </w:r>
      <w:r w:rsidR="00FB0E40" w:rsidRPr="00EA7A70">
        <w:rPr>
          <w:b/>
          <w:sz w:val="20"/>
          <w:szCs w:val="20"/>
          <w:lang w:eastAsia="x-none"/>
        </w:rPr>
        <w:t xml:space="preserve"> requirement BWP switch in multiple CCs </w:t>
      </w:r>
      <w:r w:rsidR="00FB0E40">
        <w:rPr>
          <w:b/>
          <w:sz w:val="20"/>
          <w:szCs w:val="20"/>
          <w:lang w:eastAsia="x-none"/>
        </w:rPr>
        <w:t>is considered for each CC separately.</w:t>
      </w:r>
      <w:r>
        <w:fldChar w:fldCharType="end"/>
      </w:r>
    </w:p>
    <w:p w14:paraId="23D2E17A" w14:textId="77777777" w:rsidR="005B7DBD" w:rsidRDefault="005B7DBD" w:rsidP="00342615">
      <w:pPr>
        <w:adjustRightInd w:val="0"/>
        <w:snapToGrid w:val="0"/>
        <w:spacing w:before="180" w:after="120"/>
        <w:jc w:val="both"/>
      </w:pPr>
      <w:r>
        <w:fldChar w:fldCharType="begin"/>
      </w:r>
      <w:r>
        <w:instrText xml:space="preserve"> REF _Ref32446824 \h </w:instrText>
      </w:r>
      <w:r>
        <w:fldChar w:fldCharType="separate"/>
      </w:r>
      <w:r w:rsidR="00FB0E40" w:rsidRPr="00EA7A70">
        <w:rPr>
          <w:b/>
          <w:sz w:val="20"/>
          <w:szCs w:val="20"/>
          <w:lang w:eastAsia="x-none"/>
        </w:rPr>
        <w:t xml:space="preserve">Proposal </w:t>
      </w:r>
      <w:r w:rsidR="00FB0E40">
        <w:rPr>
          <w:b/>
          <w:noProof/>
          <w:sz w:val="20"/>
          <w:szCs w:val="20"/>
          <w:lang w:eastAsia="x-none"/>
        </w:rPr>
        <w:t>4</w:t>
      </w:r>
      <w:r w:rsidR="00FB0E40" w:rsidRPr="00EA7A70">
        <w:rPr>
          <w:b/>
          <w:sz w:val="20"/>
          <w:szCs w:val="20"/>
          <w:lang w:eastAsia="x-none"/>
        </w:rPr>
        <w:t xml:space="preserve">: </w:t>
      </w:r>
      <w:r w:rsidR="00FB0E40">
        <w:rPr>
          <w:b/>
          <w:sz w:val="20"/>
          <w:szCs w:val="20"/>
          <w:lang w:eastAsia="x-none"/>
        </w:rPr>
        <w:t xml:space="preserve">For non-simultaneous BWP switch, </w:t>
      </w:r>
      <w:r w:rsidR="00FB0E40" w:rsidRPr="00CE4632">
        <w:rPr>
          <w:b/>
          <w:sz w:val="20"/>
          <w:szCs w:val="20"/>
          <w:lang w:eastAsia="x-none"/>
        </w:rPr>
        <w:t>except for those scenarios that are already precluded in RAN1 spec, UE should be allowed to conduct the BWP switch for different request sequentially in a first-come-first-serve manner</w:t>
      </w:r>
      <w:r w:rsidR="00FB0E40">
        <w:rPr>
          <w:b/>
          <w:sz w:val="20"/>
          <w:szCs w:val="20"/>
          <w:lang w:eastAsia="x-none"/>
        </w:rPr>
        <w:t>.</w:t>
      </w:r>
      <w:r>
        <w:fldChar w:fldCharType="end"/>
      </w:r>
    </w:p>
    <w:p w14:paraId="1346E931" w14:textId="6C20C59B" w:rsidR="00E34BD3" w:rsidRDefault="005B7DBD" w:rsidP="00342615">
      <w:pPr>
        <w:adjustRightInd w:val="0"/>
        <w:snapToGrid w:val="0"/>
        <w:spacing w:before="180" w:after="120"/>
        <w:jc w:val="both"/>
      </w:pPr>
      <w:r>
        <w:fldChar w:fldCharType="begin"/>
      </w:r>
      <w:r>
        <w:instrText xml:space="preserve"> REF _Ref32446825 \h </w:instrText>
      </w:r>
      <w:r>
        <w:fldChar w:fldCharType="separate"/>
      </w:r>
      <w:r w:rsidR="00FB0E40" w:rsidRPr="00EA7A70">
        <w:rPr>
          <w:b/>
          <w:sz w:val="20"/>
          <w:szCs w:val="20"/>
          <w:lang w:eastAsia="x-none"/>
        </w:rPr>
        <w:t xml:space="preserve">Proposal </w:t>
      </w:r>
      <w:r w:rsidR="00FB0E40">
        <w:rPr>
          <w:b/>
          <w:noProof/>
          <w:sz w:val="20"/>
          <w:szCs w:val="20"/>
          <w:lang w:eastAsia="x-none"/>
        </w:rPr>
        <w:t>5</w:t>
      </w:r>
      <w:r w:rsidR="00FB0E40" w:rsidRPr="00EA7A70">
        <w:rPr>
          <w:b/>
          <w:sz w:val="20"/>
          <w:szCs w:val="20"/>
          <w:lang w:eastAsia="x-none"/>
        </w:rPr>
        <w:t xml:space="preserve">: </w:t>
      </w:r>
      <w:r w:rsidR="00FB0E40">
        <w:rPr>
          <w:b/>
          <w:sz w:val="20"/>
          <w:szCs w:val="20"/>
          <w:lang w:eastAsia="x-none"/>
        </w:rPr>
        <w:t>For non-simultaneous BWP switch, t</w:t>
      </w:r>
      <w:r w:rsidR="00FB0E40" w:rsidRPr="00EA7A70">
        <w:rPr>
          <w:b/>
          <w:sz w:val="20"/>
          <w:szCs w:val="20"/>
          <w:lang w:eastAsia="x-none"/>
        </w:rPr>
        <w:t xml:space="preserve">he </w:t>
      </w:r>
      <w:r w:rsidR="00FB0E40">
        <w:rPr>
          <w:b/>
          <w:sz w:val="20"/>
          <w:szCs w:val="20"/>
          <w:lang w:eastAsia="x-none"/>
        </w:rPr>
        <w:t>interruption</w:t>
      </w:r>
      <w:r w:rsidR="00FB0E40" w:rsidRPr="00EA7A70">
        <w:rPr>
          <w:b/>
          <w:sz w:val="20"/>
          <w:szCs w:val="20"/>
          <w:lang w:eastAsia="x-none"/>
        </w:rPr>
        <w:t xml:space="preserve"> requirement BWP switch in multiple CCs </w:t>
      </w:r>
      <w:r w:rsidR="00FB0E40">
        <w:rPr>
          <w:b/>
          <w:sz w:val="20"/>
          <w:szCs w:val="20"/>
          <w:lang w:eastAsia="x-none"/>
        </w:rPr>
        <w:t>is considered for each CC separately.</w:t>
      </w:r>
      <w:r>
        <w:fldChar w:fldCharType="end"/>
      </w:r>
    </w:p>
    <w:p w14:paraId="2E96BB97" w14:textId="704432DF" w:rsidR="00842EE0" w:rsidRDefault="00842EE0" w:rsidP="008F1284">
      <w:pPr>
        <w:pStyle w:val="Heading1"/>
        <w:numPr>
          <w:ilvl w:val="0"/>
          <w:numId w:val="1"/>
        </w:numPr>
        <w:rPr>
          <w:rFonts w:ascii="Calibri" w:hAnsi="Calibri"/>
        </w:rPr>
      </w:pPr>
      <w:r w:rsidRPr="00842EE0">
        <w:rPr>
          <w:rFonts w:ascii="Calibri" w:hAnsi="Calibri" w:hint="eastAsia"/>
        </w:rPr>
        <w:t>Reference</w:t>
      </w:r>
    </w:p>
    <w:p w14:paraId="191EE729" w14:textId="7A2669F5" w:rsidR="00842EE0" w:rsidRDefault="0090653B" w:rsidP="00872564">
      <w:pPr>
        <w:overflowPunct w:val="0"/>
        <w:autoSpaceDE w:val="0"/>
        <w:autoSpaceDN w:val="0"/>
        <w:adjustRightInd w:val="0"/>
        <w:textAlignment w:val="baseline"/>
        <w:rPr>
          <w:sz w:val="20"/>
          <w:lang w:eastAsia="ko-KR"/>
        </w:rPr>
      </w:pPr>
      <w:r>
        <w:rPr>
          <w:sz w:val="20"/>
          <w:lang w:eastAsia="ko-KR"/>
        </w:rPr>
        <w:t xml:space="preserve">[1] </w:t>
      </w:r>
      <w:r w:rsidR="0040228C" w:rsidRPr="0040228C">
        <w:rPr>
          <w:sz w:val="20"/>
          <w:lang w:eastAsia="ko-KR"/>
        </w:rPr>
        <w:t>R4-1915933</w:t>
      </w:r>
      <w:r>
        <w:rPr>
          <w:sz w:val="20"/>
          <w:lang w:eastAsia="ko-KR"/>
        </w:rPr>
        <w:t>, “</w:t>
      </w:r>
      <w:r w:rsidR="0040228C" w:rsidRPr="0040228C">
        <w:rPr>
          <w:sz w:val="20"/>
          <w:lang w:eastAsia="ko-KR"/>
        </w:rPr>
        <w:t>Way forward on BWP switching on multiple CCsWay forward on BWP switching on multiple CCs</w:t>
      </w:r>
      <w:r>
        <w:rPr>
          <w:sz w:val="20"/>
          <w:lang w:eastAsia="ko-KR"/>
        </w:rPr>
        <w:t xml:space="preserve">”, </w:t>
      </w:r>
      <w:r w:rsidR="0091176C" w:rsidRPr="0091176C">
        <w:rPr>
          <w:sz w:val="20"/>
          <w:lang w:eastAsia="ko-KR"/>
        </w:rPr>
        <w:t>Intel Corporation</w:t>
      </w:r>
    </w:p>
    <w:p w14:paraId="0FC571CC" w14:textId="7807F5D4" w:rsidR="002D5798" w:rsidRDefault="002D5798" w:rsidP="00872564">
      <w:pPr>
        <w:overflowPunct w:val="0"/>
        <w:autoSpaceDE w:val="0"/>
        <w:autoSpaceDN w:val="0"/>
        <w:adjustRightInd w:val="0"/>
        <w:textAlignment w:val="baseline"/>
        <w:rPr>
          <w:sz w:val="20"/>
          <w:lang w:eastAsia="ko-KR"/>
        </w:rPr>
      </w:pPr>
      <w:r>
        <w:rPr>
          <w:sz w:val="20"/>
          <w:lang w:eastAsia="ko-KR"/>
        </w:rPr>
        <w:t xml:space="preserve">[2] </w:t>
      </w:r>
      <w:r w:rsidRPr="002D5798">
        <w:rPr>
          <w:sz w:val="20"/>
          <w:lang w:eastAsia="ko-KR"/>
        </w:rPr>
        <w:t>R4-1908895</w:t>
      </w:r>
      <w:r>
        <w:rPr>
          <w:sz w:val="20"/>
          <w:lang w:eastAsia="ko-KR"/>
        </w:rPr>
        <w:t>, “</w:t>
      </w:r>
      <w:r w:rsidRPr="002D5798">
        <w:rPr>
          <w:sz w:val="20"/>
          <w:lang w:eastAsia="ko-KR"/>
        </w:rPr>
        <w:t>Interruption requirements with BWP switch on multiple CCs</w:t>
      </w:r>
      <w:r>
        <w:rPr>
          <w:sz w:val="20"/>
          <w:lang w:eastAsia="ko-KR"/>
        </w:rPr>
        <w:t xml:space="preserve">”, </w:t>
      </w:r>
      <w:r w:rsidRPr="002D5798">
        <w:rPr>
          <w:sz w:val="20"/>
          <w:lang w:eastAsia="ko-KR"/>
        </w:rPr>
        <w:t>Nokia, Nokia Shanghai Bell</w:t>
      </w:r>
    </w:p>
    <w:sectPr w:rsidR="002D5798"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05DE6F" w14:textId="77777777" w:rsidR="00F81FFF" w:rsidRDefault="00F81FFF">
      <w:r>
        <w:separator/>
      </w:r>
    </w:p>
  </w:endnote>
  <w:endnote w:type="continuationSeparator" w:id="0">
    <w:p w14:paraId="22342822" w14:textId="77777777" w:rsidR="00F81FFF" w:rsidRDefault="00F81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微軟正黑體">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C5553B" w14:textId="77777777" w:rsidR="00F81FFF" w:rsidRDefault="00F81FFF">
      <w:r>
        <w:separator/>
      </w:r>
    </w:p>
  </w:footnote>
  <w:footnote w:type="continuationSeparator" w:id="0">
    <w:p w14:paraId="559388C0" w14:textId="77777777" w:rsidR="00F81FFF" w:rsidRDefault="00F81FF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D2C63"/>
    <w:multiLevelType w:val="hybridMultilevel"/>
    <w:tmpl w:val="0664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6F7A38"/>
    <w:multiLevelType w:val="hybridMultilevel"/>
    <w:tmpl w:val="17EE5426"/>
    <w:lvl w:ilvl="0" w:tplc="A462E3F4">
      <w:start w:val="1"/>
      <w:numFmt w:val="bullet"/>
      <w:lvlText w:val="•"/>
      <w:lvlJc w:val="left"/>
      <w:pPr>
        <w:tabs>
          <w:tab w:val="num" w:pos="720"/>
        </w:tabs>
        <w:ind w:left="720" w:hanging="360"/>
      </w:pPr>
      <w:rPr>
        <w:rFonts w:ascii="Arial" w:hAnsi="Arial" w:hint="default"/>
      </w:rPr>
    </w:lvl>
    <w:lvl w:ilvl="1" w:tplc="A76A1F9E">
      <w:numFmt w:val="bullet"/>
      <w:lvlText w:val="•"/>
      <w:lvlJc w:val="left"/>
      <w:pPr>
        <w:tabs>
          <w:tab w:val="num" w:pos="1440"/>
        </w:tabs>
        <w:ind w:left="1440" w:hanging="360"/>
      </w:pPr>
      <w:rPr>
        <w:rFonts w:ascii="Arial" w:hAnsi="Arial" w:hint="default"/>
      </w:rPr>
    </w:lvl>
    <w:lvl w:ilvl="2" w:tplc="682A9CE2">
      <w:numFmt w:val="bullet"/>
      <w:lvlText w:val="•"/>
      <w:lvlJc w:val="left"/>
      <w:pPr>
        <w:tabs>
          <w:tab w:val="num" w:pos="2160"/>
        </w:tabs>
        <w:ind w:left="2160" w:hanging="360"/>
      </w:pPr>
      <w:rPr>
        <w:rFonts w:ascii="Arial" w:hAnsi="Arial" w:hint="default"/>
      </w:rPr>
    </w:lvl>
    <w:lvl w:ilvl="3" w:tplc="292CD0AA">
      <w:numFmt w:val="bullet"/>
      <w:lvlText w:val="•"/>
      <w:lvlJc w:val="left"/>
      <w:pPr>
        <w:tabs>
          <w:tab w:val="num" w:pos="2880"/>
        </w:tabs>
        <w:ind w:left="2880" w:hanging="360"/>
      </w:pPr>
      <w:rPr>
        <w:rFonts w:ascii="Arial" w:hAnsi="Arial" w:hint="default"/>
      </w:rPr>
    </w:lvl>
    <w:lvl w:ilvl="4" w:tplc="8104FB7A" w:tentative="1">
      <w:start w:val="1"/>
      <w:numFmt w:val="bullet"/>
      <w:lvlText w:val="•"/>
      <w:lvlJc w:val="left"/>
      <w:pPr>
        <w:tabs>
          <w:tab w:val="num" w:pos="3600"/>
        </w:tabs>
        <w:ind w:left="3600" w:hanging="360"/>
      </w:pPr>
      <w:rPr>
        <w:rFonts w:ascii="Arial" w:hAnsi="Arial" w:hint="default"/>
      </w:rPr>
    </w:lvl>
    <w:lvl w:ilvl="5" w:tplc="0686BA46" w:tentative="1">
      <w:start w:val="1"/>
      <w:numFmt w:val="bullet"/>
      <w:lvlText w:val="•"/>
      <w:lvlJc w:val="left"/>
      <w:pPr>
        <w:tabs>
          <w:tab w:val="num" w:pos="4320"/>
        </w:tabs>
        <w:ind w:left="4320" w:hanging="360"/>
      </w:pPr>
      <w:rPr>
        <w:rFonts w:ascii="Arial" w:hAnsi="Arial" w:hint="default"/>
      </w:rPr>
    </w:lvl>
    <w:lvl w:ilvl="6" w:tplc="9528933A" w:tentative="1">
      <w:start w:val="1"/>
      <w:numFmt w:val="bullet"/>
      <w:lvlText w:val="•"/>
      <w:lvlJc w:val="left"/>
      <w:pPr>
        <w:tabs>
          <w:tab w:val="num" w:pos="5040"/>
        </w:tabs>
        <w:ind w:left="5040" w:hanging="360"/>
      </w:pPr>
      <w:rPr>
        <w:rFonts w:ascii="Arial" w:hAnsi="Arial" w:hint="default"/>
      </w:rPr>
    </w:lvl>
    <w:lvl w:ilvl="7" w:tplc="7C08D1C2" w:tentative="1">
      <w:start w:val="1"/>
      <w:numFmt w:val="bullet"/>
      <w:lvlText w:val="•"/>
      <w:lvlJc w:val="left"/>
      <w:pPr>
        <w:tabs>
          <w:tab w:val="num" w:pos="5760"/>
        </w:tabs>
        <w:ind w:left="5760" w:hanging="360"/>
      </w:pPr>
      <w:rPr>
        <w:rFonts w:ascii="Arial" w:hAnsi="Arial" w:hint="default"/>
      </w:rPr>
    </w:lvl>
    <w:lvl w:ilvl="8" w:tplc="A392ADC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98F578C"/>
    <w:multiLevelType w:val="hybridMultilevel"/>
    <w:tmpl w:val="A8C4D1CC"/>
    <w:lvl w:ilvl="0" w:tplc="18721068">
      <w:start w:val="1"/>
      <w:numFmt w:val="bullet"/>
      <w:lvlText w:val="•"/>
      <w:lvlJc w:val="left"/>
      <w:pPr>
        <w:tabs>
          <w:tab w:val="num" w:pos="720"/>
        </w:tabs>
        <w:ind w:left="720" w:hanging="360"/>
      </w:pPr>
      <w:rPr>
        <w:rFonts w:ascii="Arial" w:hAnsi="Arial" w:hint="default"/>
      </w:rPr>
    </w:lvl>
    <w:lvl w:ilvl="1" w:tplc="A3F69A28">
      <w:numFmt w:val="bullet"/>
      <w:lvlText w:val="•"/>
      <w:lvlJc w:val="left"/>
      <w:pPr>
        <w:tabs>
          <w:tab w:val="num" w:pos="1440"/>
        </w:tabs>
        <w:ind w:left="1440" w:hanging="360"/>
      </w:pPr>
      <w:rPr>
        <w:rFonts w:ascii="Arial" w:hAnsi="Arial" w:hint="default"/>
      </w:rPr>
    </w:lvl>
    <w:lvl w:ilvl="2" w:tplc="87C07BE8" w:tentative="1">
      <w:start w:val="1"/>
      <w:numFmt w:val="bullet"/>
      <w:lvlText w:val="•"/>
      <w:lvlJc w:val="left"/>
      <w:pPr>
        <w:tabs>
          <w:tab w:val="num" w:pos="2160"/>
        </w:tabs>
        <w:ind w:left="2160" w:hanging="360"/>
      </w:pPr>
      <w:rPr>
        <w:rFonts w:ascii="Arial" w:hAnsi="Arial" w:hint="default"/>
      </w:rPr>
    </w:lvl>
    <w:lvl w:ilvl="3" w:tplc="F69EA446" w:tentative="1">
      <w:start w:val="1"/>
      <w:numFmt w:val="bullet"/>
      <w:lvlText w:val="•"/>
      <w:lvlJc w:val="left"/>
      <w:pPr>
        <w:tabs>
          <w:tab w:val="num" w:pos="2880"/>
        </w:tabs>
        <w:ind w:left="2880" w:hanging="360"/>
      </w:pPr>
      <w:rPr>
        <w:rFonts w:ascii="Arial" w:hAnsi="Arial" w:hint="default"/>
      </w:rPr>
    </w:lvl>
    <w:lvl w:ilvl="4" w:tplc="86E802CE" w:tentative="1">
      <w:start w:val="1"/>
      <w:numFmt w:val="bullet"/>
      <w:lvlText w:val="•"/>
      <w:lvlJc w:val="left"/>
      <w:pPr>
        <w:tabs>
          <w:tab w:val="num" w:pos="3600"/>
        </w:tabs>
        <w:ind w:left="3600" w:hanging="360"/>
      </w:pPr>
      <w:rPr>
        <w:rFonts w:ascii="Arial" w:hAnsi="Arial" w:hint="default"/>
      </w:rPr>
    </w:lvl>
    <w:lvl w:ilvl="5" w:tplc="F97CCEE6" w:tentative="1">
      <w:start w:val="1"/>
      <w:numFmt w:val="bullet"/>
      <w:lvlText w:val="•"/>
      <w:lvlJc w:val="left"/>
      <w:pPr>
        <w:tabs>
          <w:tab w:val="num" w:pos="4320"/>
        </w:tabs>
        <w:ind w:left="4320" w:hanging="360"/>
      </w:pPr>
      <w:rPr>
        <w:rFonts w:ascii="Arial" w:hAnsi="Arial" w:hint="default"/>
      </w:rPr>
    </w:lvl>
    <w:lvl w:ilvl="6" w:tplc="00CA81BE" w:tentative="1">
      <w:start w:val="1"/>
      <w:numFmt w:val="bullet"/>
      <w:lvlText w:val="•"/>
      <w:lvlJc w:val="left"/>
      <w:pPr>
        <w:tabs>
          <w:tab w:val="num" w:pos="5040"/>
        </w:tabs>
        <w:ind w:left="5040" w:hanging="360"/>
      </w:pPr>
      <w:rPr>
        <w:rFonts w:ascii="Arial" w:hAnsi="Arial" w:hint="default"/>
      </w:rPr>
    </w:lvl>
    <w:lvl w:ilvl="7" w:tplc="C236145A" w:tentative="1">
      <w:start w:val="1"/>
      <w:numFmt w:val="bullet"/>
      <w:lvlText w:val="•"/>
      <w:lvlJc w:val="left"/>
      <w:pPr>
        <w:tabs>
          <w:tab w:val="num" w:pos="5760"/>
        </w:tabs>
        <w:ind w:left="5760" w:hanging="360"/>
      </w:pPr>
      <w:rPr>
        <w:rFonts w:ascii="Arial" w:hAnsi="Arial" w:hint="default"/>
      </w:rPr>
    </w:lvl>
    <w:lvl w:ilvl="8" w:tplc="00BCAD4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36C53C9"/>
    <w:multiLevelType w:val="hybridMultilevel"/>
    <w:tmpl w:val="D0C84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E3735A"/>
    <w:multiLevelType w:val="hybridMultilevel"/>
    <w:tmpl w:val="0D62EBD8"/>
    <w:lvl w:ilvl="0" w:tplc="783635A2">
      <w:start w:val="1"/>
      <w:numFmt w:val="bullet"/>
      <w:lvlText w:val="-"/>
      <w:lvlJc w:val="left"/>
      <w:pPr>
        <w:ind w:left="108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B32F11"/>
    <w:multiLevelType w:val="hybridMultilevel"/>
    <w:tmpl w:val="50542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30579FD"/>
    <w:multiLevelType w:val="hybridMultilevel"/>
    <w:tmpl w:val="6C00DCC4"/>
    <w:lvl w:ilvl="0" w:tplc="0AB2ABBE">
      <w:start w:val="1"/>
      <w:numFmt w:val="bullet"/>
      <w:lvlText w:val="•"/>
      <w:lvlJc w:val="left"/>
      <w:pPr>
        <w:tabs>
          <w:tab w:val="num" w:pos="720"/>
        </w:tabs>
        <w:ind w:left="720" w:hanging="360"/>
      </w:pPr>
      <w:rPr>
        <w:rFonts w:ascii="Arial" w:hAnsi="Arial" w:hint="default"/>
      </w:rPr>
    </w:lvl>
    <w:lvl w:ilvl="1" w:tplc="1B748498">
      <w:numFmt w:val="bullet"/>
      <w:lvlText w:val="•"/>
      <w:lvlJc w:val="left"/>
      <w:pPr>
        <w:tabs>
          <w:tab w:val="num" w:pos="1440"/>
        </w:tabs>
        <w:ind w:left="1440" w:hanging="360"/>
      </w:pPr>
      <w:rPr>
        <w:rFonts w:ascii="Arial" w:hAnsi="Arial" w:hint="default"/>
      </w:rPr>
    </w:lvl>
    <w:lvl w:ilvl="2" w:tplc="4B86EB26">
      <w:numFmt w:val="bullet"/>
      <w:lvlText w:val="•"/>
      <w:lvlJc w:val="left"/>
      <w:pPr>
        <w:tabs>
          <w:tab w:val="num" w:pos="2160"/>
        </w:tabs>
        <w:ind w:left="2160" w:hanging="360"/>
      </w:pPr>
      <w:rPr>
        <w:rFonts w:ascii="Arial" w:hAnsi="Arial" w:hint="default"/>
      </w:rPr>
    </w:lvl>
    <w:lvl w:ilvl="3" w:tplc="9036E18A" w:tentative="1">
      <w:start w:val="1"/>
      <w:numFmt w:val="bullet"/>
      <w:lvlText w:val="•"/>
      <w:lvlJc w:val="left"/>
      <w:pPr>
        <w:tabs>
          <w:tab w:val="num" w:pos="2880"/>
        </w:tabs>
        <w:ind w:left="2880" w:hanging="360"/>
      </w:pPr>
      <w:rPr>
        <w:rFonts w:ascii="Arial" w:hAnsi="Arial" w:hint="default"/>
      </w:rPr>
    </w:lvl>
    <w:lvl w:ilvl="4" w:tplc="238C2690" w:tentative="1">
      <w:start w:val="1"/>
      <w:numFmt w:val="bullet"/>
      <w:lvlText w:val="•"/>
      <w:lvlJc w:val="left"/>
      <w:pPr>
        <w:tabs>
          <w:tab w:val="num" w:pos="3600"/>
        </w:tabs>
        <w:ind w:left="3600" w:hanging="360"/>
      </w:pPr>
      <w:rPr>
        <w:rFonts w:ascii="Arial" w:hAnsi="Arial" w:hint="default"/>
      </w:rPr>
    </w:lvl>
    <w:lvl w:ilvl="5" w:tplc="D048D990" w:tentative="1">
      <w:start w:val="1"/>
      <w:numFmt w:val="bullet"/>
      <w:lvlText w:val="•"/>
      <w:lvlJc w:val="left"/>
      <w:pPr>
        <w:tabs>
          <w:tab w:val="num" w:pos="4320"/>
        </w:tabs>
        <w:ind w:left="4320" w:hanging="360"/>
      </w:pPr>
      <w:rPr>
        <w:rFonts w:ascii="Arial" w:hAnsi="Arial" w:hint="default"/>
      </w:rPr>
    </w:lvl>
    <w:lvl w:ilvl="6" w:tplc="EBD623DC" w:tentative="1">
      <w:start w:val="1"/>
      <w:numFmt w:val="bullet"/>
      <w:lvlText w:val="•"/>
      <w:lvlJc w:val="left"/>
      <w:pPr>
        <w:tabs>
          <w:tab w:val="num" w:pos="5040"/>
        </w:tabs>
        <w:ind w:left="5040" w:hanging="360"/>
      </w:pPr>
      <w:rPr>
        <w:rFonts w:ascii="Arial" w:hAnsi="Arial" w:hint="default"/>
      </w:rPr>
    </w:lvl>
    <w:lvl w:ilvl="7" w:tplc="0A90B0CE" w:tentative="1">
      <w:start w:val="1"/>
      <w:numFmt w:val="bullet"/>
      <w:lvlText w:val="•"/>
      <w:lvlJc w:val="left"/>
      <w:pPr>
        <w:tabs>
          <w:tab w:val="num" w:pos="5760"/>
        </w:tabs>
        <w:ind w:left="5760" w:hanging="360"/>
      </w:pPr>
      <w:rPr>
        <w:rFonts w:ascii="Arial" w:hAnsi="Arial" w:hint="default"/>
      </w:rPr>
    </w:lvl>
    <w:lvl w:ilvl="8" w:tplc="84CE558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44610F"/>
    <w:multiLevelType w:val="hybridMultilevel"/>
    <w:tmpl w:val="8F5E6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CA17F7D"/>
    <w:multiLevelType w:val="hybridMultilevel"/>
    <w:tmpl w:val="7BB085D8"/>
    <w:lvl w:ilvl="0" w:tplc="1F9267B6">
      <w:start w:val="1"/>
      <w:numFmt w:val="bullet"/>
      <w:lvlText w:val="•"/>
      <w:lvlJc w:val="left"/>
      <w:pPr>
        <w:tabs>
          <w:tab w:val="num" w:pos="720"/>
        </w:tabs>
        <w:ind w:left="720" w:hanging="360"/>
      </w:pPr>
      <w:rPr>
        <w:rFonts w:ascii="Arial" w:hAnsi="Arial" w:hint="default"/>
      </w:rPr>
    </w:lvl>
    <w:lvl w:ilvl="1" w:tplc="3EEE8054">
      <w:numFmt w:val="bullet"/>
      <w:lvlText w:val="•"/>
      <w:lvlJc w:val="left"/>
      <w:pPr>
        <w:tabs>
          <w:tab w:val="num" w:pos="1440"/>
        </w:tabs>
        <w:ind w:left="1440" w:hanging="360"/>
      </w:pPr>
      <w:rPr>
        <w:rFonts w:ascii="Arial" w:hAnsi="Arial" w:hint="default"/>
      </w:rPr>
    </w:lvl>
    <w:lvl w:ilvl="2" w:tplc="7F2888FC">
      <w:numFmt w:val="bullet"/>
      <w:lvlText w:val="•"/>
      <w:lvlJc w:val="left"/>
      <w:pPr>
        <w:tabs>
          <w:tab w:val="num" w:pos="2160"/>
        </w:tabs>
        <w:ind w:left="2160" w:hanging="360"/>
      </w:pPr>
      <w:rPr>
        <w:rFonts w:ascii="Arial" w:hAnsi="Arial" w:hint="default"/>
      </w:rPr>
    </w:lvl>
    <w:lvl w:ilvl="3" w:tplc="BAF0F830">
      <w:numFmt w:val="bullet"/>
      <w:lvlText w:val="•"/>
      <w:lvlJc w:val="left"/>
      <w:pPr>
        <w:tabs>
          <w:tab w:val="num" w:pos="2880"/>
        </w:tabs>
        <w:ind w:left="2880" w:hanging="360"/>
      </w:pPr>
      <w:rPr>
        <w:rFonts w:ascii="Arial" w:hAnsi="Arial" w:hint="default"/>
      </w:rPr>
    </w:lvl>
    <w:lvl w:ilvl="4" w:tplc="0A325B9E" w:tentative="1">
      <w:start w:val="1"/>
      <w:numFmt w:val="bullet"/>
      <w:lvlText w:val="•"/>
      <w:lvlJc w:val="left"/>
      <w:pPr>
        <w:tabs>
          <w:tab w:val="num" w:pos="3600"/>
        </w:tabs>
        <w:ind w:left="3600" w:hanging="360"/>
      </w:pPr>
      <w:rPr>
        <w:rFonts w:ascii="Arial" w:hAnsi="Arial" w:hint="default"/>
      </w:rPr>
    </w:lvl>
    <w:lvl w:ilvl="5" w:tplc="4AF63412" w:tentative="1">
      <w:start w:val="1"/>
      <w:numFmt w:val="bullet"/>
      <w:lvlText w:val="•"/>
      <w:lvlJc w:val="left"/>
      <w:pPr>
        <w:tabs>
          <w:tab w:val="num" w:pos="4320"/>
        </w:tabs>
        <w:ind w:left="4320" w:hanging="360"/>
      </w:pPr>
      <w:rPr>
        <w:rFonts w:ascii="Arial" w:hAnsi="Arial" w:hint="default"/>
      </w:rPr>
    </w:lvl>
    <w:lvl w:ilvl="6" w:tplc="10807C64" w:tentative="1">
      <w:start w:val="1"/>
      <w:numFmt w:val="bullet"/>
      <w:lvlText w:val="•"/>
      <w:lvlJc w:val="left"/>
      <w:pPr>
        <w:tabs>
          <w:tab w:val="num" w:pos="5040"/>
        </w:tabs>
        <w:ind w:left="5040" w:hanging="360"/>
      </w:pPr>
      <w:rPr>
        <w:rFonts w:ascii="Arial" w:hAnsi="Arial" w:hint="default"/>
      </w:rPr>
    </w:lvl>
    <w:lvl w:ilvl="7" w:tplc="81C02000" w:tentative="1">
      <w:start w:val="1"/>
      <w:numFmt w:val="bullet"/>
      <w:lvlText w:val="•"/>
      <w:lvlJc w:val="left"/>
      <w:pPr>
        <w:tabs>
          <w:tab w:val="num" w:pos="5760"/>
        </w:tabs>
        <w:ind w:left="5760" w:hanging="360"/>
      </w:pPr>
      <w:rPr>
        <w:rFonts w:ascii="Arial" w:hAnsi="Arial" w:hint="default"/>
      </w:rPr>
    </w:lvl>
    <w:lvl w:ilvl="8" w:tplc="0E8A1D0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02133C"/>
    <w:multiLevelType w:val="hybridMultilevel"/>
    <w:tmpl w:val="363CF17A"/>
    <w:lvl w:ilvl="0" w:tplc="734ED7D8">
      <w:start w:val="1"/>
      <w:numFmt w:val="bullet"/>
      <w:lvlText w:val="•"/>
      <w:lvlJc w:val="left"/>
      <w:pPr>
        <w:tabs>
          <w:tab w:val="num" w:pos="644"/>
        </w:tabs>
        <w:ind w:left="644" w:hanging="360"/>
      </w:pPr>
      <w:rPr>
        <w:rFonts w:ascii="Arial" w:hAnsi="Arial" w:hint="default"/>
      </w:rPr>
    </w:lvl>
    <w:lvl w:ilvl="1" w:tplc="20A84598">
      <w:numFmt w:val="bullet"/>
      <w:lvlText w:val="•"/>
      <w:lvlJc w:val="left"/>
      <w:pPr>
        <w:tabs>
          <w:tab w:val="num" w:pos="1364"/>
        </w:tabs>
        <w:ind w:left="1364" w:hanging="360"/>
      </w:pPr>
      <w:rPr>
        <w:rFonts w:ascii="Arial" w:hAnsi="Arial" w:hint="default"/>
      </w:rPr>
    </w:lvl>
    <w:lvl w:ilvl="2" w:tplc="31B2EB34" w:tentative="1">
      <w:start w:val="1"/>
      <w:numFmt w:val="bullet"/>
      <w:lvlText w:val="•"/>
      <w:lvlJc w:val="left"/>
      <w:pPr>
        <w:tabs>
          <w:tab w:val="num" w:pos="2084"/>
        </w:tabs>
        <w:ind w:left="2084" w:hanging="360"/>
      </w:pPr>
      <w:rPr>
        <w:rFonts w:ascii="Arial" w:hAnsi="Arial" w:hint="default"/>
      </w:rPr>
    </w:lvl>
    <w:lvl w:ilvl="3" w:tplc="DA44F7EA" w:tentative="1">
      <w:start w:val="1"/>
      <w:numFmt w:val="bullet"/>
      <w:lvlText w:val="•"/>
      <w:lvlJc w:val="left"/>
      <w:pPr>
        <w:tabs>
          <w:tab w:val="num" w:pos="2804"/>
        </w:tabs>
        <w:ind w:left="2804" w:hanging="360"/>
      </w:pPr>
      <w:rPr>
        <w:rFonts w:ascii="Arial" w:hAnsi="Arial" w:hint="default"/>
      </w:rPr>
    </w:lvl>
    <w:lvl w:ilvl="4" w:tplc="6580446C" w:tentative="1">
      <w:start w:val="1"/>
      <w:numFmt w:val="bullet"/>
      <w:lvlText w:val="•"/>
      <w:lvlJc w:val="left"/>
      <w:pPr>
        <w:tabs>
          <w:tab w:val="num" w:pos="3524"/>
        </w:tabs>
        <w:ind w:left="3524" w:hanging="360"/>
      </w:pPr>
      <w:rPr>
        <w:rFonts w:ascii="Arial" w:hAnsi="Arial" w:hint="default"/>
      </w:rPr>
    </w:lvl>
    <w:lvl w:ilvl="5" w:tplc="3BAA416E" w:tentative="1">
      <w:start w:val="1"/>
      <w:numFmt w:val="bullet"/>
      <w:lvlText w:val="•"/>
      <w:lvlJc w:val="left"/>
      <w:pPr>
        <w:tabs>
          <w:tab w:val="num" w:pos="4244"/>
        </w:tabs>
        <w:ind w:left="4244" w:hanging="360"/>
      </w:pPr>
      <w:rPr>
        <w:rFonts w:ascii="Arial" w:hAnsi="Arial" w:hint="default"/>
      </w:rPr>
    </w:lvl>
    <w:lvl w:ilvl="6" w:tplc="96EC48D8" w:tentative="1">
      <w:start w:val="1"/>
      <w:numFmt w:val="bullet"/>
      <w:lvlText w:val="•"/>
      <w:lvlJc w:val="left"/>
      <w:pPr>
        <w:tabs>
          <w:tab w:val="num" w:pos="4964"/>
        </w:tabs>
        <w:ind w:left="4964" w:hanging="360"/>
      </w:pPr>
      <w:rPr>
        <w:rFonts w:ascii="Arial" w:hAnsi="Arial" w:hint="default"/>
      </w:rPr>
    </w:lvl>
    <w:lvl w:ilvl="7" w:tplc="E66AEE9A" w:tentative="1">
      <w:start w:val="1"/>
      <w:numFmt w:val="bullet"/>
      <w:lvlText w:val="•"/>
      <w:lvlJc w:val="left"/>
      <w:pPr>
        <w:tabs>
          <w:tab w:val="num" w:pos="5684"/>
        </w:tabs>
        <w:ind w:left="5684" w:hanging="360"/>
      </w:pPr>
      <w:rPr>
        <w:rFonts w:ascii="Arial" w:hAnsi="Arial" w:hint="default"/>
      </w:rPr>
    </w:lvl>
    <w:lvl w:ilvl="8" w:tplc="1B247EAA" w:tentative="1">
      <w:start w:val="1"/>
      <w:numFmt w:val="bullet"/>
      <w:lvlText w:val="•"/>
      <w:lvlJc w:val="left"/>
      <w:pPr>
        <w:tabs>
          <w:tab w:val="num" w:pos="6404"/>
        </w:tabs>
        <w:ind w:left="6404" w:hanging="360"/>
      </w:pPr>
      <w:rPr>
        <w:rFonts w:ascii="Arial" w:hAnsi="Arial" w:hint="default"/>
      </w:rPr>
    </w:lvl>
  </w:abstractNum>
  <w:abstractNum w:abstractNumId="15" w15:restartNumberingAfterBreak="0">
    <w:nsid w:val="54690A3F"/>
    <w:multiLevelType w:val="hybridMultilevel"/>
    <w:tmpl w:val="9E2C75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AD853BC"/>
    <w:multiLevelType w:val="hybridMultilevel"/>
    <w:tmpl w:val="9EB4C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605850AC"/>
    <w:multiLevelType w:val="hybridMultilevel"/>
    <w:tmpl w:val="2196C77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19"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0" w15:restartNumberingAfterBreak="0">
    <w:nsid w:val="719F42B2"/>
    <w:multiLevelType w:val="hybridMultilevel"/>
    <w:tmpl w:val="C77C5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7A494D"/>
    <w:multiLevelType w:val="hybridMultilevel"/>
    <w:tmpl w:val="3B160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0"/>
  </w:num>
  <w:num w:numId="3">
    <w:abstractNumId w:val="2"/>
  </w:num>
  <w:num w:numId="4">
    <w:abstractNumId w:val="1"/>
  </w:num>
  <w:num w:numId="5">
    <w:abstractNumId w:val="8"/>
  </w:num>
  <w:num w:numId="6">
    <w:abstractNumId w:val="17"/>
  </w:num>
  <w:num w:numId="7">
    <w:abstractNumId w:val="12"/>
  </w:num>
  <w:num w:numId="8">
    <w:abstractNumId w:val="20"/>
  </w:num>
  <w:num w:numId="9">
    <w:abstractNumId w:val="16"/>
  </w:num>
  <w:num w:numId="10">
    <w:abstractNumId w:val="0"/>
  </w:num>
  <w:num w:numId="11">
    <w:abstractNumId w:val="6"/>
  </w:num>
  <w:num w:numId="12">
    <w:abstractNumId w:val="18"/>
  </w:num>
  <w:num w:numId="13">
    <w:abstractNumId w:val="14"/>
  </w:num>
  <w:num w:numId="14">
    <w:abstractNumId w:val="5"/>
  </w:num>
  <w:num w:numId="15">
    <w:abstractNumId w:val="7"/>
  </w:num>
  <w:num w:numId="16">
    <w:abstractNumId w:val="15"/>
  </w:num>
  <w:num w:numId="17">
    <w:abstractNumId w:val="13"/>
  </w:num>
  <w:num w:numId="18">
    <w:abstractNumId w:val="11"/>
  </w:num>
  <w:num w:numId="19">
    <w:abstractNumId w:val="21"/>
  </w:num>
  <w:num w:numId="20">
    <w:abstractNumId w:val="9"/>
  </w:num>
  <w:num w:numId="21">
    <w:abstractNumId w:val="3"/>
  </w:num>
  <w:num w:numId="22">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0D4A"/>
    <w:rsid w:val="000113A2"/>
    <w:rsid w:val="000116F3"/>
    <w:rsid w:val="00011779"/>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536"/>
    <w:rsid w:val="00031924"/>
    <w:rsid w:val="0003194C"/>
    <w:rsid w:val="000321B5"/>
    <w:rsid w:val="00032274"/>
    <w:rsid w:val="000322AE"/>
    <w:rsid w:val="00032920"/>
    <w:rsid w:val="000329E1"/>
    <w:rsid w:val="00032EFF"/>
    <w:rsid w:val="00033135"/>
    <w:rsid w:val="00033193"/>
    <w:rsid w:val="000339EA"/>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8BE"/>
    <w:rsid w:val="00042CEE"/>
    <w:rsid w:val="000430A6"/>
    <w:rsid w:val="000433DD"/>
    <w:rsid w:val="000437D2"/>
    <w:rsid w:val="000446CF"/>
    <w:rsid w:val="000447EE"/>
    <w:rsid w:val="00044D3E"/>
    <w:rsid w:val="000452C5"/>
    <w:rsid w:val="000452F9"/>
    <w:rsid w:val="000456DE"/>
    <w:rsid w:val="00045950"/>
    <w:rsid w:val="00045AC3"/>
    <w:rsid w:val="00045D9D"/>
    <w:rsid w:val="00045F88"/>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3CE"/>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917"/>
    <w:rsid w:val="00070BE8"/>
    <w:rsid w:val="00070C66"/>
    <w:rsid w:val="00071020"/>
    <w:rsid w:val="00071072"/>
    <w:rsid w:val="000712C4"/>
    <w:rsid w:val="00071CD5"/>
    <w:rsid w:val="000727DB"/>
    <w:rsid w:val="00072E87"/>
    <w:rsid w:val="00072F5E"/>
    <w:rsid w:val="0007387C"/>
    <w:rsid w:val="00073D47"/>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591"/>
    <w:rsid w:val="0008162B"/>
    <w:rsid w:val="00081AF1"/>
    <w:rsid w:val="000821D3"/>
    <w:rsid w:val="000823E6"/>
    <w:rsid w:val="000824D6"/>
    <w:rsid w:val="0008259C"/>
    <w:rsid w:val="000836C7"/>
    <w:rsid w:val="0008384E"/>
    <w:rsid w:val="00083C5B"/>
    <w:rsid w:val="00083FB0"/>
    <w:rsid w:val="00083FEB"/>
    <w:rsid w:val="00084276"/>
    <w:rsid w:val="00084304"/>
    <w:rsid w:val="00084CBD"/>
    <w:rsid w:val="00085612"/>
    <w:rsid w:val="00085BD1"/>
    <w:rsid w:val="00085F18"/>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607D"/>
    <w:rsid w:val="00096DB4"/>
    <w:rsid w:val="000972EA"/>
    <w:rsid w:val="00097549"/>
    <w:rsid w:val="0009755B"/>
    <w:rsid w:val="00097C35"/>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58B3"/>
    <w:rsid w:val="000B6082"/>
    <w:rsid w:val="000B616A"/>
    <w:rsid w:val="000B6915"/>
    <w:rsid w:val="000B6EF3"/>
    <w:rsid w:val="000B76E7"/>
    <w:rsid w:val="000B7849"/>
    <w:rsid w:val="000C00EA"/>
    <w:rsid w:val="000C011A"/>
    <w:rsid w:val="000C053D"/>
    <w:rsid w:val="000C071F"/>
    <w:rsid w:val="000C0A3C"/>
    <w:rsid w:val="000C0C04"/>
    <w:rsid w:val="000C0C49"/>
    <w:rsid w:val="000C197E"/>
    <w:rsid w:val="000C28E3"/>
    <w:rsid w:val="000C2D07"/>
    <w:rsid w:val="000C346F"/>
    <w:rsid w:val="000C3D8B"/>
    <w:rsid w:val="000C3DBB"/>
    <w:rsid w:val="000C45FD"/>
    <w:rsid w:val="000C513B"/>
    <w:rsid w:val="000C53A6"/>
    <w:rsid w:val="000C612B"/>
    <w:rsid w:val="000C6216"/>
    <w:rsid w:val="000C621D"/>
    <w:rsid w:val="000C658B"/>
    <w:rsid w:val="000C662C"/>
    <w:rsid w:val="000C67B3"/>
    <w:rsid w:val="000C6987"/>
    <w:rsid w:val="000C6E02"/>
    <w:rsid w:val="000C717A"/>
    <w:rsid w:val="000C772F"/>
    <w:rsid w:val="000D0027"/>
    <w:rsid w:val="000D0335"/>
    <w:rsid w:val="000D08C9"/>
    <w:rsid w:val="000D09AD"/>
    <w:rsid w:val="000D1281"/>
    <w:rsid w:val="000D1577"/>
    <w:rsid w:val="000D2B90"/>
    <w:rsid w:val="000D338E"/>
    <w:rsid w:val="000D38C0"/>
    <w:rsid w:val="000D3912"/>
    <w:rsid w:val="000D4B1B"/>
    <w:rsid w:val="000D56E8"/>
    <w:rsid w:val="000D5745"/>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87E"/>
    <w:rsid w:val="000F7B27"/>
    <w:rsid w:val="000F7BA3"/>
    <w:rsid w:val="00100AE8"/>
    <w:rsid w:val="001010C3"/>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22D"/>
    <w:rsid w:val="00123511"/>
    <w:rsid w:val="001246B3"/>
    <w:rsid w:val="00124B42"/>
    <w:rsid w:val="00125226"/>
    <w:rsid w:val="001252C5"/>
    <w:rsid w:val="00125E2D"/>
    <w:rsid w:val="001260AD"/>
    <w:rsid w:val="001272D7"/>
    <w:rsid w:val="001273A9"/>
    <w:rsid w:val="00127D01"/>
    <w:rsid w:val="00130026"/>
    <w:rsid w:val="001302F8"/>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B12"/>
    <w:rsid w:val="00141B7B"/>
    <w:rsid w:val="00141BAC"/>
    <w:rsid w:val="00142064"/>
    <w:rsid w:val="001428CA"/>
    <w:rsid w:val="001432F0"/>
    <w:rsid w:val="00143447"/>
    <w:rsid w:val="00143662"/>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38F"/>
    <w:rsid w:val="00156850"/>
    <w:rsid w:val="00156F9B"/>
    <w:rsid w:val="001575E9"/>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0BD0"/>
    <w:rsid w:val="0017121B"/>
    <w:rsid w:val="00171754"/>
    <w:rsid w:val="0017180F"/>
    <w:rsid w:val="001729D3"/>
    <w:rsid w:val="00172DC0"/>
    <w:rsid w:val="0017329A"/>
    <w:rsid w:val="00173F96"/>
    <w:rsid w:val="00174EC2"/>
    <w:rsid w:val="0017551C"/>
    <w:rsid w:val="001756C2"/>
    <w:rsid w:val="00175715"/>
    <w:rsid w:val="0017577B"/>
    <w:rsid w:val="00175CD8"/>
    <w:rsid w:val="00176645"/>
    <w:rsid w:val="00176ED6"/>
    <w:rsid w:val="00177943"/>
    <w:rsid w:val="0018043E"/>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6E2D"/>
    <w:rsid w:val="001978E1"/>
    <w:rsid w:val="00197B67"/>
    <w:rsid w:val="001A02A4"/>
    <w:rsid w:val="001A0969"/>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761"/>
    <w:rsid w:val="001B286C"/>
    <w:rsid w:val="001B2CDB"/>
    <w:rsid w:val="001B3AFA"/>
    <w:rsid w:val="001B4146"/>
    <w:rsid w:val="001B479F"/>
    <w:rsid w:val="001B488B"/>
    <w:rsid w:val="001B4B04"/>
    <w:rsid w:val="001B4C59"/>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4FF"/>
    <w:rsid w:val="001C6501"/>
    <w:rsid w:val="001C69CF"/>
    <w:rsid w:val="001C6A2E"/>
    <w:rsid w:val="001C6BAD"/>
    <w:rsid w:val="001C6E22"/>
    <w:rsid w:val="001C72E8"/>
    <w:rsid w:val="001C7625"/>
    <w:rsid w:val="001D0853"/>
    <w:rsid w:val="001D1A64"/>
    <w:rsid w:val="001D202B"/>
    <w:rsid w:val="001D23C2"/>
    <w:rsid w:val="001D241B"/>
    <w:rsid w:val="001D2ABA"/>
    <w:rsid w:val="001D2C8A"/>
    <w:rsid w:val="001D3830"/>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CF5"/>
    <w:rsid w:val="001E7244"/>
    <w:rsid w:val="001E766E"/>
    <w:rsid w:val="001E7990"/>
    <w:rsid w:val="001F0DEA"/>
    <w:rsid w:val="001F1363"/>
    <w:rsid w:val="001F1EFE"/>
    <w:rsid w:val="001F2A47"/>
    <w:rsid w:val="001F3096"/>
    <w:rsid w:val="001F3227"/>
    <w:rsid w:val="001F3D75"/>
    <w:rsid w:val="001F437E"/>
    <w:rsid w:val="001F454A"/>
    <w:rsid w:val="001F4992"/>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78D"/>
    <w:rsid w:val="00204B3A"/>
    <w:rsid w:val="00204CD7"/>
    <w:rsid w:val="00205244"/>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6D"/>
    <w:rsid w:val="002208A0"/>
    <w:rsid w:val="00221095"/>
    <w:rsid w:val="0022170A"/>
    <w:rsid w:val="00222433"/>
    <w:rsid w:val="0022297C"/>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40D"/>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675"/>
    <w:rsid w:val="00235836"/>
    <w:rsid w:val="00236070"/>
    <w:rsid w:val="002369D5"/>
    <w:rsid w:val="00236CBD"/>
    <w:rsid w:val="0023735A"/>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A8"/>
    <w:rsid w:val="00244DA7"/>
    <w:rsid w:val="0024530E"/>
    <w:rsid w:val="00245F29"/>
    <w:rsid w:val="002461D1"/>
    <w:rsid w:val="00246F35"/>
    <w:rsid w:val="002472A0"/>
    <w:rsid w:val="00247A2E"/>
    <w:rsid w:val="002503CA"/>
    <w:rsid w:val="002505D9"/>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2F72"/>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ACF"/>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3B"/>
    <w:rsid w:val="002927DE"/>
    <w:rsid w:val="00292908"/>
    <w:rsid w:val="00292B5F"/>
    <w:rsid w:val="00292F2F"/>
    <w:rsid w:val="00292FC1"/>
    <w:rsid w:val="00293688"/>
    <w:rsid w:val="00294361"/>
    <w:rsid w:val="00294B67"/>
    <w:rsid w:val="00294E8F"/>
    <w:rsid w:val="00296DC9"/>
    <w:rsid w:val="00296EEE"/>
    <w:rsid w:val="00297370"/>
    <w:rsid w:val="00297BFB"/>
    <w:rsid w:val="00297CDF"/>
    <w:rsid w:val="00297E9D"/>
    <w:rsid w:val="00297FD6"/>
    <w:rsid w:val="002A00D4"/>
    <w:rsid w:val="002A00DD"/>
    <w:rsid w:val="002A0A2F"/>
    <w:rsid w:val="002A14C6"/>
    <w:rsid w:val="002A18CC"/>
    <w:rsid w:val="002A1A31"/>
    <w:rsid w:val="002A1F6A"/>
    <w:rsid w:val="002A23D9"/>
    <w:rsid w:val="002A2B47"/>
    <w:rsid w:val="002A2D79"/>
    <w:rsid w:val="002A3282"/>
    <w:rsid w:val="002A340D"/>
    <w:rsid w:val="002A34AD"/>
    <w:rsid w:val="002A352A"/>
    <w:rsid w:val="002A3C33"/>
    <w:rsid w:val="002A40FD"/>
    <w:rsid w:val="002A4A03"/>
    <w:rsid w:val="002A4D6B"/>
    <w:rsid w:val="002A5188"/>
    <w:rsid w:val="002A5BAB"/>
    <w:rsid w:val="002A64D0"/>
    <w:rsid w:val="002A6A9E"/>
    <w:rsid w:val="002A6F00"/>
    <w:rsid w:val="002A7275"/>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59FC"/>
    <w:rsid w:val="002B606E"/>
    <w:rsid w:val="002B6194"/>
    <w:rsid w:val="002B6850"/>
    <w:rsid w:val="002B6DF5"/>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33DC"/>
    <w:rsid w:val="002D365F"/>
    <w:rsid w:val="002D3909"/>
    <w:rsid w:val="002D391D"/>
    <w:rsid w:val="002D49D9"/>
    <w:rsid w:val="002D4C3B"/>
    <w:rsid w:val="002D50E3"/>
    <w:rsid w:val="002D5798"/>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1C71"/>
    <w:rsid w:val="002E1D5A"/>
    <w:rsid w:val="002E1DA5"/>
    <w:rsid w:val="002E2E08"/>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1089"/>
    <w:rsid w:val="00301111"/>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4B60"/>
    <w:rsid w:val="003250C8"/>
    <w:rsid w:val="003258BB"/>
    <w:rsid w:val="003273C6"/>
    <w:rsid w:val="00327A6E"/>
    <w:rsid w:val="00327C84"/>
    <w:rsid w:val="003300BD"/>
    <w:rsid w:val="00330797"/>
    <w:rsid w:val="003309F4"/>
    <w:rsid w:val="00330C72"/>
    <w:rsid w:val="00331C6A"/>
    <w:rsid w:val="0033218F"/>
    <w:rsid w:val="00332709"/>
    <w:rsid w:val="00333185"/>
    <w:rsid w:val="00333319"/>
    <w:rsid w:val="00333594"/>
    <w:rsid w:val="00333E46"/>
    <w:rsid w:val="00333F93"/>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615"/>
    <w:rsid w:val="003429AC"/>
    <w:rsid w:val="00342E17"/>
    <w:rsid w:val="00342E44"/>
    <w:rsid w:val="00343619"/>
    <w:rsid w:val="0034371C"/>
    <w:rsid w:val="00343854"/>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84"/>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347"/>
    <w:rsid w:val="003649D3"/>
    <w:rsid w:val="00365B13"/>
    <w:rsid w:val="00365D8F"/>
    <w:rsid w:val="0036634E"/>
    <w:rsid w:val="0036652C"/>
    <w:rsid w:val="00366BC8"/>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D93"/>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C9F"/>
    <w:rsid w:val="0038126D"/>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19E0"/>
    <w:rsid w:val="00392208"/>
    <w:rsid w:val="0039232F"/>
    <w:rsid w:val="003923CB"/>
    <w:rsid w:val="00392D42"/>
    <w:rsid w:val="00393754"/>
    <w:rsid w:val="00393B15"/>
    <w:rsid w:val="00393BF1"/>
    <w:rsid w:val="00394075"/>
    <w:rsid w:val="00394333"/>
    <w:rsid w:val="00394557"/>
    <w:rsid w:val="00394A1B"/>
    <w:rsid w:val="003951F4"/>
    <w:rsid w:val="00395543"/>
    <w:rsid w:val="00395ECD"/>
    <w:rsid w:val="00395FFF"/>
    <w:rsid w:val="00396EFC"/>
    <w:rsid w:val="00397F8E"/>
    <w:rsid w:val="00397FE0"/>
    <w:rsid w:val="003A0612"/>
    <w:rsid w:val="003A082E"/>
    <w:rsid w:val="003A0997"/>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78B"/>
    <w:rsid w:val="003C78B6"/>
    <w:rsid w:val="003C79A7"/>
    <w:rsid w:val="003C7E14"/>
    <w:rsid w:val="003D01A6"/>
    <w:rsid w:val="003D01F4"/>
    <w:rsid w:val="003D04D4"/>
    <w:rsid w:val="003D053B"/>
    <w:rsid w:val="003D24D5"/>
    <w:rsid w:val="003D24F2"/>
    <w:rsid w:val="003D294B"/>
    <w:rsid w:val="003D36EA"/>
    <w:rsid w:val="003D3B25"/>
    <w:rsid w:val="003D3D77"/>
    <w:rsid w:val="003D3E24"/>
    <w:rsid w:val="003D3E60"/>
    <w:rsid w:val="003D402B"/>
    <w:rsid w:val="003D43A7"/>
    <w:rsid w:val="003D4423"/>
    <w:rsid w:val="003D4A58"/>
    <w:rsid w:val="003D4B56"/>
    <w:rsid w:val="003D55D1"/>
    <w:rsid w:val="003D6825"/>
    <w:rsid w:val="003D69EB"/>
    <w:rsid w:val="003D6BC6"/>
    <w:rsid w:val="003D780C"/>
    <w:rsid w:val="003D7DA2"/>
    <w:rsid w:val="003D7EDC"/>
    <w:rsid w:val="003E051E"/>
    <w:rsid w:val="003E08CC"/>
    <w:rsid w:val="003E0C15"/>
    <w:rsid w:val="003E0D12"/>
    <w:rsid w:val="003E12EA"/>
    <w:rsid w:val="003E167D"/>
    <w:rsid w:val="003E172E"/>
    <w:rsid w:val="003E1C8A"/>
    <w:rsid w:val="003E2734"/>
    <w:rsid w:val="003E32E1"/>
    <w:rsid w:val="003E3655"/>
    <w:rsid w:val="003E368E"/>
    <w:rsid w:val="003E3963"/>
    <w:rsid w:val="003E4083"/>
    <w:rsid w:val="003E4570"/>
    <w:rsid w:val="003E4FE6"/>
    <w:rsid w:val="003E5F5C"/>
    <w:rsid w:val="003E64A3"/>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BEF"/>
    <w:rsid w:val="0040074F"/>
    <w:rsid w:val="0040078C"/>
    <w:rsid w:val="00400845"/>
    <w:rsid w:val="00400C30"/>
    <w:rsid w:val="004013FF"/>
    <w:rsid w:val="0040228C"/>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913"/>
    <w:rsid w:val="00407CC5"/>
    <w:rsid w:val="00407D98"/>
    <w:rsid w:val="0041011D"/>
    <w:rsid w:val="00410EAD"/>
    <w:rsid w:val="0041147C"/>
    <w:rsid w:val="00411630"/>
    <w:rsid w:val="00411677"/>
    <w:rsid w:val="0041206D"/>
    <w:rsid w:val="00412505"/>
    <w:rsid w:val="00412CFA"/>
    <w:rsid w:val="00413B98"/>
    <w:rsid w:val="00413D12"/>
    <w:rsid w:val="00414382"/>
    <w:rsid w:val="00414CE3"/>
    <w:rsid w:val="00414D64"/>
    <w:rsid w:val="00414DF1"/>
    <w:rsid w:val="004150F5"/>
    <w:rsid w:val="00415377"/>
    <w:rsid w:val="004153A3"/>
    <w:rsid w:val="004163D1"/>
    <w:rsid w:val="00416AEA"/>
    <w:rsid w:val="004176FF"/>
    <w:rsid w:val="00420217"/>
    <w:rsid w:val="0042028C"/>
    <w:rsid w:val="00421290"/>
    <w:rsid w:val="004213ED"/>
    <w:rsid w:val="004218CE"/>
    <w:rsid w:val="004219A4"/>
    <w:rsid w:val="00421B79"/>
    <w:rsid w:val="004220D1"/>
    <w:rsid w:val="0042232E"/>
    <w:rsid w:val="004224A8"/>
    <w:rsid w:val="00423AEC"/>
    <w:rsid w:val="004248EA"/>
    <w:rsid w:val="00424D4D"/>
    <w:rsid w:val="00424D56"/>
    <w:rsid w:val="00424FA7"/>
    <w:rsid w:val="00424FCB"/>
    <w:rsid w:val="004255A0"/>
    <w:rsid w:val="00425ACE"/>
    <w:rsid w:val="00425D09"/>
    <w:rsid w:val="004260A9"/>
    <w:rsid w:val="004261C0"/>
    <w:rsid w:val="004262F3"/>
    <w:rsid w:val="0042683B"/>
    <w:rsid w:val="00427258"/>
    <w:rsid w:val="004272C4"/>
    <w:rsid w:val="00427793"/>
    <w:rsid w:val="004278E7"/>
    <w:rsid w:val="00427C75"/>
    <w:rsid w:val="00427D47"/>
    <w:rsid w:val="00430015"/>
    <w:rsid w:val="00430458"/>
    <w:rsid w:val="00430959"/>
    <w:rsid w:val="00430A9D"/>
    <w:rsid w:val="00430AFC"/>
    <w:rsid w:val="00430B5E"/>
    <w:rsid w:val="00430FB5"/>
    <w:rsid w:val="004311F0"/>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567D"/>
    <w:rsid w:val="0044594C"/>
    <w:rsid w:val="00445CA4"/>
    <w:rsid w:val="00445FF7"/>
    <w:rsid w:val="00446C4B"/>
    <w:rsid w:val="004471AF"/>
    <w:rsid w:val="00447371"/>
    <w:rsid w:val="0044761A"/>
    <w:rsid w:val="00447D98"/>
    <w:rsid w:val="00447F06"/>
    <w:rsid w:val="00451440"/>
    <w:rsid w:val="00451518"/>
    <w:rsid w:val="00451C6F"/>
    <w:rsid w:val="00451C97"/>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ACC"/>
    <w:rsid w:val="00462BBA"/>
    <w:rsid w:val="00462BDB"/>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4AA"/>
    <w:rsid w:val="004677CC"/>
    <w:rsid w:val="00467920"/>
    <w:rsid w:val="00467E89"/>
    <w:rsid w:val="004701D9"/>
    <w:rsid w:val="004704F0"/>
    <w:rsid w:val="004710E6"/>
    <w:rsid w:val="00471603"/>
    <w:rsid w:val="00471A07"/>
    <w:rsid w:val="004721D5"/>
    <w:rsid w:val="004724E0"/>
    <w:rsid w:val="004726E2"/>
    <w:rsid w:val="00472DBC"/>
    <w:rsid w:val="00473924"/>
    <w:rsid w:val="00474255"/>
    <w:rsid w:val="00474A34"/>
    <w:rsid w:val="00474EA8"/>
    <w:rsid w:val="00475329"/>
    <w:rsid w:val="00475688"/>
    <w:rsid w:val="00475D73"/>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ADC"/>
    <w:rsid w:val="00483B04"/>
    <w:rsid w:val="00483C8E"/>
    <w:rsid w:val="00483F69"/>
    <w:rsid w:val="00484452"/>
    <w:rsid w:val="00484550"/>
    <w:rsid w:val="004845F8"/>
    <w:rsid w:val="00486BFC"/>
    <w:rsid w:val="00486D1A"/>
    <w:rsid w:val="00487291"/>
    <w:rsid w:val="00487495"/>
    <w:rsid w:val="00487E07"/>
    <w:rsid w:val="00490B88"/>
    <w:rsid w:val="00490BE2"/>
    <w:rsid w:val="00491695"/>
    <w:rsid w:val="0049178A"/>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096"/>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0BD"/>
    <w:rsid w:val="004C079A"/>
    <w:rsid w:val="004C0AAD"/>
    <w:rsid w:val="004C0EFB"/>
    <w:rsid w:val="004C0F44"/>
    <w:rsid w:val="004C1465"/>
    <w:rsid w:val="004C14D0"/>
    <w:rsid w:val="004C19CE"/>
    <w:rsid w:val="004C1BCD"/>
    <w:rsid w:val="004C2137"/>
    <w:rsid w:val="004C23B8"/>
    <w:rsid w:val="004C2420"/>
    <w:rsid w:val="004C34FA"/>
    <w:rsid w:val="004C3558"/>
    <w:rsid w:val="004C3A13"/>
    <w:rsid w:val="004C4301"/>
    <w:rsid w:val="004C452A"/>
    <w:rsid w:val="004C510D"/>
    <w:rsid w:val="004C5700"/>
    <w:rsid w:val="004C600F"/>
    <w:rsid w:val="004C61B9"/>
    <w:rsid w:val="004C6250"/>
    <w:rsid w:val="004C6867"/>
    <w:rsid w:val="004C737B"/>
    <w:rsid w:val="004C7423"/>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614"/>
    <w:rsid w:val="004D4A5E"/>
    <w:rsid w:val="004D5567"/>
    <w:rsid w:val="004D5D00"/>
    <w:rsid w:val="004D6436"/>
    <w:rsid w:val="004D744F"/>
    <w:rsid w:val="004D7B89"/>
    <w:rsid w:val="004D7E05"/>
    <w:rsid w:val="004E07BB"/>
    <w:rsid w:val="004E0BCB"/>
    <w:rsid w:val="004E0CAA"/>
    <w:rsid w:val="004E0F2A"/>
    <w:rsid w:val="004E1030"/>
    <w:rsid w:val="004E1230"/>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452D"/>
    <w:rsid w:val="004F4ED7"/>
    <w:rsid w:val="004F53B8"/>
    <w:rsid w:val="004F5835"/>
    <w:rsid w:val="004F5B88"/>
    <w:rsid w:val="004F5C6B"/>
    <w:rsid w:val="004F5C7E"/>
    <w:rsid w:val="004F64EC"/>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0A7F"/>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F0C"/>
    <w:rsid w:val="00524DC5"/>
    <w:rsid w:val="00525454"/>
    <w:rsid w:val="0052602F"/>
    <w:rsid w:val="00527A83"/>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B00"/>
    <w:rsid w:val="00550D9E"/>
    <w:rsid w:val="00550DB6"/>
    <w:rsid w:val="00551213"/>
    <w:rsid w:val="005520CF"/>
    <w:rsid w:val="005521E6"/>
    <w:rsid w:val="005529C4"/>
    <w:rsid w:val="00553BD6"/>
    <w:rsid w:val="005545C4"/>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934"/>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12C"/>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5F6F"/>
    <w:rsid w:val="00576727"/>
    <w:rsid w:val="00576938"/>
    <w:rsid w:val="0057702D"/>
    <w:rsid w:val="005774C5"/>
    <w:rsid w:val="00577BDC"/>
    <w:rsid w:val="00577C07"/>
    <w:rsid w:val="00577D4E"/>
    <w:rsid w:val="00577E2B"/>
    <w:rsid w:val="00580536"/>
    <w:rsid w:val="00580926"/>
    <w:rsid w:val="00581285"/>
    <w:rsid w:val="00581B75"/>
    <w:rsid w:val="00581BF7"/>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98B"/>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ACF"/>
    <w:rsid w:val="005B1B24"/>
    <w:rsid w:val="005B2177"/>
    <w:rsid w:val="005B22E6"/>
    <w:rsid w:val="005B29D5"/>
    <w:rsid w:val="005B2BA2"/>
    <w:rsid w:val="005B2BA5"/>
    <w:rsid w:val="005B3184"/>
    <w:rsid w:val="005B31EE"/>
    <w:rsid w:val="005B33C2"/>
    <w:rsid w:val="005B37D5"/>
    <w:rsid w:val="005B3843"/>
    <w:rsid w:val="005B4F13"/>
    <w:rsid w:val="005B5BAF"/>
    <w:rsid w:val="005B5DBE"/>
    <w:rsid w:val="005B60DE"/>
    <w:rsid w:val="005B6590"/>
    <w:rsid w:val="005B67AC"/>
    <w:rsid w:val="005B7A42"/>
    <w:rsid w:val="005B7D60"/>
    <w:rsid w:val="005B7DBD"/>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3988"/>
    <w:rsid w:val="005C4450"/>
    <w:rsid w:val="005C502F"/>
    <w:rsid w:val="005C59E6"/>
    <w:rsid w:val="005C5A64"/>
    <w:rsid w:val="005C5ED7"/>
    <w:rsid w:val="005C5F96"/>
    <w:rsid w:val="005C6A95"/>
    <w:rsid w:val="005C6E40"/>
    <w:rsid w:val="005C730C"/>
    <w:rsid w:val="005C748C"/>
    <w:rsid w:val="005C7C4C"/>
    <w:rsid w:val="005D00E6"/>
    <w:rsid w:val="005D0100"/>
    <w:rsid w:val="005D05E3"/>
    <w:rsid w:val="005D0890"/>
    <w:rsid w:val="005D100E"/>
    <w:rsid w:val="005D10BA"/>
    <w:rsid w:val="005D1447"/>
    <w:rsid w:val="005D186D"/>
    <w:rsid w:val="005D198E"/>
    <w:rsid w:val="005D22A1"/>
    <w:rsid w:val="005D353F"/>
    <w:rsid w:val="005D36FD"/>
    <w:rsid w:val="005D39A4"/>
    <w:rsid w:val="005D3B3E"/>
    <w:rsid w:val="005D4892"/>
    <w:rsid w:val="005D5435"/>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324"/>
    <w:rsid w:val="005E1A7C"/>
    <w:rsid w:val="005E1DAD"/>
    <w:rsid w:val="005E23F1"/>
    <w:rsid w:val="005E2455"/>
    <w:rsid w:val="005E2667"/>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AFF"/>
    <w:rsid w:val="005F3BA1"/>
    <w:rsid w:val="005F3EFD"/>
    <w:rsid w:val="005F4595"/>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FD6"/>
    <w:rsid w:val="00603167"/>
    <w:rsid w:val="00603492"/>
    <w:rsid w:val="006035AE"/>
    <w:rsid w:val="0060373F"/>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6B2"/>
    <w:rsid w:val="00616781"/>
    <w:rsid w:val="006169A4"/>
    <w:rsid w:val="00617E64"/>
    <w:rsid w:val="00617F8F"/>
    <w:rsid w:val="006200B4"/>
    <w:rsid w:val="0062021A"/>
    <w:rsid w:val="006202B1"/>
    <w:rsid w:val="006209AA"/>
    <w:rsid w:val="006209EE"/>
    <w:rsid w:val="0062164D"/>
    <w:rsid w:val="00621770"/>
    <w:rsid w:val="006218C7"/>
    <w:rsid w:val="00621DFE"/>
    <w:rsid w:val="0062215F"/>
    <w:rsid w:val="00622702"/>
    <w:rsid w:val="0062286A"/>
    <w:rsid w:val="00622F66"/>
    <w:rsid w:val="006235FC"/>
    <w:rsid w:val="00625BD0"/>
    <w:rsid w:val="00625EE2"/>
    <w:rsid w:val="00626381"/>
    <w:rsid w:val="00626401"/>
    <w:rsid w:val="006265DD"/>
    <w:rsid w:val="0062693E"/>
    <w:rsid w:val="0062720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561C"/>
    <w:rsid w:val="00645AAA"/>
    <w:rsid w:val="00645BCA"/>
    <w:rsid w:val="00645FB8"/>
    <w:rsid w:val="00646C13"/>
    <w:rsid w:val="00646C41"/>
    <w:rsid w:val="00647276"/>
    <w:rsid w:val="00647AB0"/>
    <w:rsid w:val="0065002A"/>
    <w:rsid w:val="006509A4"/>
    <w:rsid w:val="00650B1E"/>
    <w:rsid w:val="00650C35"/>
    <w:rsid w:val="0065205B"/>
    <w:rsid w:val="0065230C"/>
    <w:rsid w:val="00652518"/>
    <w:rsid w:val="006536C7"/>
    <w:rsid w:val="00653BD3"/>
    <w:rsid w:val="00654408"/>
    <w:rsid w:val="00654483"/>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74C"/>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75BA"/>
    <w:rsid w:val="00667912"/>
    <w:rsid w:val="006679FE"/>
    <w:rsid w:val="0067013D"/>
    <w:rsid w:val="0067024D"/>
    <w:rsid w:val="00670694"/>
    <w:rsid w:val="006706CD"/>
    <w:rsid w:val="006717A3"/>
    <w:rsid w:val="006719FE"/>
    <w:rsid w:val="00671C7D"/>
    <w:rsid w:val="00672309"/>
    <w:rsid w:val="00672FF1"/>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734F"/>
    <w:rsid w:val="00677925"/>
    <w:rsid w:val="00680725"/>
    <w:rsid w:val="00680DE0"/>
    <w:rsid w:val="00681C67"/>
    <w:rsid w:val="00681DFF"/>
    <w:rsid w:val="00682553"/>
    <w:rsid w:val="006826FC"/>
    <w:rsid w:val="0068272C"/>
    <w:rsid w:val="00682871"/>
    <w:rsid w:val="006828EC"/>
    <w:rsid w:val="00682E8A"/>
    <w:rsid w:val="00683015"/>
    <w:rsid w:val="006835DA"/>
    <w:rsid w:val="00683933"/>
    <w:rsid w:val="00683C73"/>
    <w:rsid w:val="006840BB"/>
    <w:rsid w:val="006844CD"/>
    <w:rsid w:val="00684B81"/>
    <w:rsid w:val="00684D22"/>
    <w:rsid w:val="00685557"/>
    <w:rsid w:val="00686365"/>
    <w:rsid w:val="0068651A"/>
    <w:rsid w:val="00687331"/>
    <w:rsid w:val="0068771B"/>
    <w:rsid w:val="00690307"/>
    <w:rsid w:val="0069075B"/>
    <w:rsid w:val="00690BD0"/>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FB"/>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1533"/>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30E"/>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6CC"/>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FD1"/>
    <w:rsid w:val="00731F3E"/>
    <w:rsid w:val="00733392"/>
    <w:rsid w:val="0073413F"/>
    <w:rsid w:val="007342DB"/>
    <w:rsid w:val="0073477D"/>
    <w:rsid w:val="007363C3"/>
    <w:rsid w:val="007365E3"/>
    <w:rsid w:val="00736A0C"/>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BCC"/>
    <w:rsid w:val="00747DC7"/>
    <w:rsid w:val="00751180"/>
    <w:rsid w:val="007513DB"/>
    <w:rsid w:val="00751465"/>
    <w:rsid w:val="007515B7"/>
    <w:rsid w:val="00751FC2"/>
    <w:rsid w:val="00752954"/>
    <w:rsid w:val="00752D70"/>
    <w:rsid w:val="00753195"/>
    <w:rsid w:val="00753731"/>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426"/>
    <w:rsid w:val="00765BDD"/>
    <w:rsid w:val="00765BE5"/>
    <w:rsid w:val="00766085"/>
    <w:rsid w:val="007662EF"/>
    <w:rsid w:val="007666E8"/>
    <w:rsid w:val="0076710B"/>
    <w:rsid w:val="00770162"/>
    <w:rsid w:val="0077075C"/>
    <w:rsid w:val="00770A02"/>
    <w:rsid w:val="00771376"/>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A22"/>
    <w:rsid w:val="00776C35"/>
    <w:rsid w:val="007770D2"/>
    <w:rsid w:val="00777654"/>
    <w:rsid w:val="00777A30"/>
    <w:rsid w:val="007808BA"/>
    <w:rsid w:val="0078134E"/>
    <w:rsid w:val="007821E8"/>
    <w:rsid w:val="0078241D"/>
    <w:rsid w:val="007827EE"/>
    <w:rsid w:val="00782AEA"/>
    <w:rsid w:val="00783708"/>
    <w:rsid w:val="00783D20"/>
    <w:rsid w:val="00783D86"/>
    <w:rsid w:val="0078457B"/>
    <w:rsid w:val="00784F7A"/>
    <w:rsid w:val="00785289"/>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363"/>
    <w:rsid w:val="00794895"/>
    <w:rsid w:val="00795228"/>
    <w:rsid w:val="00795F06"/>
    <w:rsid w:val="00796FB4"/>
    <w:rsid w:val="00797B5D"/>
    <w:rsid w:val="00797F10"/>
    <w:rsid w:val="00797FC7"/>
    <w:rsid w:val="007A037B"/>
    <w:rsid w:val="007A049F"/>
    <w:rsid w:val="007A095B"/>
    <w:rsid w:val="007A0A67"/>
    <w:rsid w:val="007A0D1C"/>
    <w:rsid w:val="007A13E6"/>
    <w:rsid w:val="007A27C8"/>
    <w:rsid w:val="007A28C3"/>
    <w:rsid w:val="007A2FB8"/>
    <w:rsid w:val="007A3167"/>
    <w:rsid w:val="007A3357"/>
    <w:rsid w:val="007A3BD5"/>
    <w:rsid w:val="007A3C63"/>
    <w:rsid w:val="007A44DC"/>
    <w:rsid w:val="007A4C27"/>
    <w:rsid w:val="007A4FCF"/>
    <w:rsid w:val="007A506F"/>
    <w:rsid w:val="007A51F0"/>
    <w:rsid w:val="007A5434"/>
    <w:rsid w:val="007A543F"/>
    <w:rsid w:val="007A5633"/>
    <w:rsid w:val="007A593C"/>
    <w:rsid w:val="007A596D"/>
    <w:rsid w:val="007A5C52"/>
    <w:rsid w:val="007A622C"/>
    <w:rsid w:val="007A6D08"/>
    <w:rsid w:val="007A6D6A"/>
    <w:rsid w:val="007A6FDB"/>
    <w:rsid w:val="007A7FF4"/>
    <w:rsid w:val="007B0F99"/>
    <w:rsid w:val="007B18C4"/>
    <w:rsid w:val="007B2844"/>
    <w:rsid w:val="007B308F"/>
    <w:rsid w:val="007B3345"/>
    <w:rsid w:val="007B33E8"/>
    <w:rsid w:val="007B352F"/>
    <w:rsid w:val="007B36B7"/>
    <w:rsid w:val="007B3789"/>
    <w:rsid w:val="007B378A"/>
    <w:rsid w:val="007B3799"/>
    <w:rsid w:val="007B3936"/>
    <w:rsid w:val="007B39FF"/>
    <w:rsid w:val="007B3EE7"/>
    <w:rsid w:val="007B3F4B"/>
    <w:rsid w:val="007B4081"/>
    <w:rsid w:val="007B4B06"/>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0BB8"/>
    <w:rsid w:val="007C162B"/>
    <w:rsid w:val="007C2086"/>
    <w:rsid w:val="007C2235"/>
    <w:rsid w:val="007C2739"/>
    <w:rsid w:val="007C27F7"/>
    <w:rsid w:val="007C2D4C"/>
    <w:rsid w:val="007C2DD7"/>
    <w:rsid w:val="007C3162"/>
    <w:rsid w:val="007C34C9"/>
    <w:rsid w:val="007C3550"/>
    <w:rsid w:val="007C37F1"/>
    <w:rsid w:val="007C421B"/>
    <w:rsid w:val="007C49E1"/>
    <w:rsid w:val="007C4F84"/>
    <w:rsid w:val="007C5435"/>
    <w:rsid w:val="007C5B54"/>
    <w:rsid w:val="007C6857"/>
    <w:rsid w:val="007C6B91"/>
    <w:rsid w:val="007C70E0"/>
    <w:rsid w:val="007C77FC"/>
    <w:rsid w:val="007C79D5"/>
    <w:rsid w:val="007D0275"/>
    <w:rsid w:val="007D0C44"/>
    <w:rsid w:val="007D0D6C"/>
    <w:rsid w:val="007D1C82"/>
    <w:rsid w:val="007D20AB"/>
    <w:rsid w:val="007D214D"/>
    <w:rsid w:val="007D2AA0"/>
    <w:rsid w:val="007D3A69"/>
    <w:rsid w:val="007D3B6C"/>
    <w:rsid w:val="007D4158"/>
    <w:rsid w:val="007D43D4"/>
    <w:rsid w:val="007D4A01"/>
    <w:rsid w:val="007D51B4"/>
    <w:rsid w:val="007D536F"/>
    <w:rsid w:val="007D54DF"/>
    <w:rsid w:val="007D55FD"/>
    <w:rsid w:val="007D5CB8"/>
    <w:rsid w:val="007D5D3E"/>
    <w:rsid w:val="007D5E5C"/>
    <w:rsid w:val="007D6668"/>
    <w:rsid w:val="007D689B"/>
    <w:rsid w:val="007D6DFF"/>
    <w:rsid w:val="007D711D"/>
    <w:rsid w:val="007D7ABB"/>
    <w:rsid w:val="007E0590"/>
    <w:rsid w:val="007E09EE"/>
    <w:rsid w:val="007E149C"/>
    <w:rsid w:val="007E1653"/>
    <w:rsid w:val="007E2344"/>
    <w:rsid w:val="007E30DA"/>
    <w:rsid w:val="007E33B2"/>
    <w:rsid w:val="007E4777"/>
    <w:rsid w:val="007E4F09"/>
    <w:rsid w:val="007E5401"/>
    <w:rsid w:val="007E578D"/>
    <w:rsid w:val="007E57AA"/>
    <w:rsid w:val="007E5CFD"/>
    <w:rsid w:val="007E6002"/>
    <w:rsid w:val="007E6991"/>
    <w:rsid w:val="007E6C6F"/>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2BB"/>
    <w:rsid w:val="007F58C9"/>
    <w:rsid w:val="007F617E"/>
    <w:rsid w:val="007F62FD"/>
    <w:rsid w:val="007F6BC4"/>
    <w:rsid w:val="007F7441"/>
    <w:rsid w:val="007F77A2"/>
    <w:rsid w:val="007F7852"/>
    <w:rsid w:val="007F7B07"/>
    <w:rsid w:val="00800257"/>
    <w:rsid w:val="008009CB"/>
    <w:rsid w:val="00800F6E"/>
    <w:rsid w:val="008012D1"/>
    <w:rsid w:val="0080153E"/>
    <w:rsid w:val="00802240"/>
    <w:rsid w:val="008027A8"/>
    <w:rsid w:val="00802AEC"/>
    <w:rsid w:val="00802DD2"/>
    <w:rsid w:val="00802DDF"/>
    <w:rsid w:val="00803657"/>
    <w:rsid w:val="0080396B"/>
    <w:rsid w:val="00803BD8"/>
    <w:rsid w:val="00803F59"/>
    <w:rsid w:val="0080411E"/>
    <w:rsid w:val="0080412A"/>
    <w:rsid w:val="00804387"/>
    <w:rsid w:val="00804654"/>
    <w:rsid w:val="00804AF0"/>
    <w:rsid w:val="00804BC5"/>
    <w:rsid w:val="00804FC5"/>
    <w:rsid w:val="0080503D"/>
    <w:rsid w:val="00805231"/>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FAD"/>
    <w:rsid w:val="00811111"/>
    <w:rsid w:val="008115CC"/>
    <w:rsid w:val="0081165C"/>
    <w:rsid w:val="00811884"/>
    <w:rsid w:val="00811D7F"/>
    <w:rsid w:val="00811EAF"/>
    <w:rsid w:val="008149BD"/>
    <w:rsid w:val="00814A98"/>
    <w:rsid w:val="00814ED9"/>
    <w:rsid w:val="00815692"/>
    <w:rsid w:val="00815C5B"/>
    <w:rsid w:val="008167B3"/>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3797E"/>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158E"/>
    <w:rsid w:val="00851AB3"/>
    <w:rsid w:val="00852137"/>
    <w:rsid w:val="0085231C"/>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692F"/>
    <w:rsid w:val="0087712E"/>
    <w:rsid w:val="00877AFB"/>
    <w:rsid w:val="00877B07"/>
    <w:rsid w:val="008815D1"/>
    <w:rsid w:val="0088190E"/>
    <w:rsid w:val="00881920"/>
    <w:rsid w:val="00881A9A"/>
    <w:rsid w:val="00881B33"/>
    <w:rsid w:val="00881C68"/>
    <w:rsid w:val="008823AA"/>
    <w:rsid w:val="00882419"/>
    <w:rsid w:val="00882EC6"/>
    <w:rsid w:val="00883F87"/>
    <w:rsid w:val="0088427B"/>
    <w:rsid w:val="00884A01"/>
    <w:rsid w:val="00884B2B"/>
    <w:rsid w:val="00885017"/>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8BC"/>
    <w:rsid w:val="00892934"/>
    <w:rsid w:val="00892B5F"/>
    <w:rsid w:val="00892DFC"/>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61EC"/>
    <w:rsid w:val="008A6920"/>
    <w:rsid w:val="008A7C6D"/>
    <w:rsid w:val="008B020D"/>
    <w:rsid w:val="008B042F"/>
    <w:rsid w:val="008B06B4"/>
    <w:rsid w:val="008B0A66"/>
    <w:rsid w:val="008B0F94"/>
    <w:rsid w:val="008B2555"/>
    <w:rsid w:val="008B26FB"/>
    <w:rsid w:val="008B2933"/>
    <w:rsid w:val="008B2E89"/>
    <w:rsid w:val="008B3A0A"/>
    <w:rsid w:val="008B45E7"/>
    <w:rsid w:val="008B471E"/>
    <w:rsid w:val="008B49BB"/>
    <w:rsid w:val="008B4F96"/>
    <w:rsid w:val="008B5290"/>
    <w:rsid w:val="008B55FA"/>
    <w:rsid w:val="008B60A7"/>
    <w:rsid w:val="008B6D94"/>
    <w:rsid w:val="008B6FEB"/>
    <w:rsid w:val="008B77B0"/>
    <w:rsid w:val="008C09EB"/>
    <w:rsid w:val="008C15E1"/>
    <w:rsid w:val="008C178D"/>
    <w:rsid w:val="008C1912"/>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3F98"/>
    <w:rsid w:val="008D40FE"/>
    <w:rsid w:val="008D450B"/>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D47"/>
    <w:rsid w:val="008F1284"/>
    <w:rsid w:val="008F1678"/>
    <w:rsid w:val="008F1ADD"/>
    <w:rsid w:val="008F2B28"/>
    <w:rsid w:val="008F3924"/>
    <w:rsid w:val="008F40EA"/>
    <w:rsid w:val="008F4419"/>
    <w:rsid w:val="008F4454"/>
    <w:rsid w:val="008F4B97"/>
    <w:rsid w:val="008F529C"/>
    <w:rsid w:val="008F52A9"/>
    <w:rsid w:val="008F5893"/>
    <w:rsid w:val="008F68E4"/>
    <w:rsid w:val="008F69D1"/>
    <w:rsid w:val="008F707A"/>
    <w:rsid w:val="008F71CF"/>
    <w:rsid w:val="008F7BBB"/>
    <w:rsid w:val="009005A8"/>
    <w:rsid w:val="00900708"/>
    <w:rsid w:val="00900FD6"/>
    <w:rsid w:val="009010A1"/>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3E6"/>
    <w:rsid w:val="0090653B"/>
    <w:rsid w:val="00906AF6"/>
    <w:rsid w:val="00907259"/>
    <w:rsid w:val="009072D4"/>
    <w:rsid w:val="00907E0A"/>
    <w:rsid w:val="0091019E"/>
    <w:rsid w:val="009106DC"/>
    <w:rsid w:val="00910AFF"/>
    <w:rsid w:val="00911609"/>
    <w:rsid w:val="0091176C"/>
    <w:rsid w:val="0091294E"/>
    <w:rsid w:val="00912D6F"/>
    <w:rsid w:val="009132E6"/>
    <w:rsid w:val="00913834"/>
    <w:rsid w:val="00914594"/>
    <w:rsid w:val="00914C32"/>
    <w:rsid w:val="00914C9A"/>
    <w:rsid w:val="0091519C"/>
    <w:rsid w:val="009152E9"/>
    <w:rsid w:val="00915B81"/>
    <w:rsid w:val="00915E48"/>
    <w:rsid w:val="00916157"/>
    <w:rsid w:val="00916F3C"/>
    <w:rsid w:val="0091704E"/>
    <w:rsid w:val="009175A3"/>
    <w:rsid w:val="009178AE"/>
    <w:rsid w:val="00917C15"/>
    <w:rsid w:val="00920223"/>
    <w:rsid w:val="009206A4"/>
    <w:rsid w:val="009207EC"/>
    <w:rsid w:val="009211DD"/>
    <w:rsid w:val="00921C83"/>
    <w:rsid w:val="009225F6"/>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0744"/>
    <w:rsid w:val="00931134"/>
    <w:rsid w:val="00931962"/>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EE2"/>
    <w:rsid w:val="00952941"/>
    <w:rsid w:val="00952A36"/>
    <w:rsid w:val="00952DD3"/>
    <w:rsid w:val="0095416C"/>
    <w:rsid w:val="009544D2"/>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D1F"/>
    <w:rsid w:val="00963FDE"/>
    <w:rsid w:val="00963FF7"/>
    <w:rsid w:val="0096499B"/>
    <w:rsid w:val="00964B7C"/>
    <w:rsid w:val="00964B99"/>
    <w:rsid w:val="00964FB5"/>
    <w:rsid w:val="00965084"/>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5EE"/>
    <w:rsid w:val="009726D2"/>
    <w:rsid w:val="00972FE4"/>
    <w:rsid w:val="009730E7"/>
    <w:rsid w:val="009731EB"/>
    <w:rsid w:val="0097324C"/>
    <w:rsid w:val="0097330E"/>
    <w:rsid w:val="00973587"/>
    <w:rsid w:val="009738D1"/>
    <w:rsid w:val="00974DC5"/>
    <w:rsid w:val="00974EE8"/>
    <w:rsid w:val="00975DB9"/>
    <w:rsid w:val="009760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4A2"/>
    <w:rsid w:val="009C760A"/>
    <w:rsid w:val="009D0004"/>
    <w:rsid w:val="009D0D3B"/>
    <w:rsid w:val="009D1CE4"/>
    <w:rsid w:val="009D2283"/>
    <w:rsid w:val="009D2729"/>
    <w:rsid w:val="009D29AD"/>
    <w:rsid w:val="009D3196"/>
    <w:rsid w:val="009D355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9CD"/>
    <w:rsid w:val="009F4CFF"/>
    <w:rsid w:val="009F5A15"/>
    <w:rsid w:val="009F6437"/>
    <w:rsid w:val="009F7762"/>
    <w:rsid w:val="009F77D3"/>
    <w:rsid w:val="009F78C2"/>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5067"/>
    <w:rsid w:val="00A155CB"/>
    <w:rsid w:val="00A16419"/>
    <w:rsid w:val="00A1729F"/>
    <w:rsid w:val="00A17410"/>
    <w:rsid w:val="00A2024B"/>
    <w:rsid w:val="00A20D44"/>
    <w:rsid w:val="00A20E84"/>
    <w:rsid w:val="00A210B5"/>
    <w:rsid w:val="00A2186C"/>
    <w:rsid w:val="00A21B13"/>
    <w:rsid w:val="00A22CD3"/>
    <w:rsid w:val="00A22DFE"/>
    <w:rsid w:val="00A23174"/>
    <w:rsid w:val="00A23A7D"/>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880"/>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87"/>
    <w:rsid w:val="00A67EC3"/>
    <w:rsid w:val="00A7030F"/>
    <w:rsid w:val="00A70B8D"/>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711"/>
    <w:rsid w:val="00A90AB1"/>
    <w:rsid w:val="00A90ACC"/>
    <w:rsid w:val="00A90B75"/>
    <w:rsid w:val="00A90BE1"/>
    <w:rsid w:val="00A90E9F"/>
    <w:rsid w:val="00A918E6"/>
    <w:rsid w:val="00A91F16"/>
    <w:rsid w:val="00A92FB2"/>
    <w:rsid w:val="00A938E6"/>
    <w:rsid w:val="00A93B69"/>
    <w:rsid w:val="00A93FE5"/>
    <w:rsid w:val="00A940D0"/>
    <w:rsid w:val="00A943B4"/>
    <w:rsid w:val="00A9520A"/>
    <w:rsid w:val="00A9537B"/>
    <w:rsid w:val="00A9542F"/>
    <w:rsid w:val="00A95DE6"/>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1E"/>
    <w:rsid w:val="00AA26AD"/>
    <w:rsid w:val="00AA275D"/>
    <w:rsid w:val="00AA29E7"/>
    <w:rsid w:val="00AA2D5E"/>
    <w:rsid w:val="00AA2FFD"/>
    <w:rsid w:val="00AA363D"/>
    <w:rsid w:val="00AA3CDB"/>
    <w:rsid w:val="00AA4560"/>
    <w:rsid w:val="00AA4A58"/>
    <w:rsid w:val="00AA4C29"/>
    <w:rsid w:val="00AA5718"/>
    <w:rsid w:val="00AA5864"/>
    <w:rsid w:val="00AA58E9"/>
    <w:rsid w:val="00AA5D0F"/>
    <w:rsid w:val="00AA5F58"/>
    <w:rsid w:val="00AA61D6"/>
    <w:rsid w:val="00AA64A1"/>
    <w:rsid w:val="00AA66D3"/>
    <w:rsid w:val="00AA6C91"/>
    <w:rsid w:val="00AA713E"/>
    <w:rsid w:val="00AA7933"/>
    <w:rsid w:val="00AA7B4F"/>
    <w:rsid w:val="00AA7F60"/>
    <w:rsid w:val="00AB0376"/>
    <w:rsid w:val="00AB071F"/>
    <w:rsid w:val="00AB0B0A"/>
    <w:rsid w:val="00AB1143"/>
    <w:rsid w:val="00AB1FCC"/>
    <w:rsid w:val="00AB2409"/>
    <w:rsid w:val="00AB2452"/>
    <w:rsid w:val="00AB290F"/>
    <w:rsid w:val="00AB35C3"/>
    <w:rsid w:val="00AB493B"/>
    <w:rsid w:val="00AB508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C8E"/>
    <w:rsid w:val="00AC6F34"/>
    <w:rsid w:val="00AC70B0"/>
    <w:rsid w:val="00AC7460"/>
    <w:rsid w:val="00AD0C33"/>
    <w:rsid w:val="00AD0E0E"/>
    <w:rsid w:val="00AD0E18"/>
    <w:rsid w:val="00AD1227"/>
    <w:rsid w:val="00AD144C"/>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995"/>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E7E82"/>
    <w:rsid w:val="00AF00BB"/>
    <w:rsid w:val="00AF02F9"/>
    <w:rsid w:val="00AF039E"/>
    <w:rsid w:val="00AF0AEA"/>
    <w:rsid w:val="00AF1285"/>
    <w:rsid w:val="00AF169F"/>
    <w:rsid w:val="00AF2226"/>
    <w:rsid w:val="00AF2467"/>
    <w:rsid w:val="00AF252E"/>
    <w:rsid w:val="00AF29BF"/>
    <w:rsid w:val="00AF2F89"/>
    <w:rsid w:val="00AF3873"/>
    <w:rsid w:val="00AF43A8"/>
    <w:rsid w:val="00AF58C2"/>
    <w:rsid w:val="00AF5C0F"/>
    <w:rsid w:val="00AF63DA"/>
    <w:rsid w:val="00AF7CF9"/>
    <w:rsid w:val="00AF7EBA"/>
    <w:rsid w:val="00B0019B"/>
    <w:rsid w:val="00B007B6"/>
    <w:rsid w:val="00B00DF2"/>
    <w:rsid w:val="00B013AE"/>
    <w:rsid w:val="00B016E1"/>
    <w:rsid w:val="00B01737"/>
    <w:rsid w:val="00B0186B"/>
    <w:rsid w:val="00B0191E"/>
    <w:rsid w:val="00B02D71"/>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850"/>
    <w:rsid w:val="00B25AF0"/>
    <w:rsid w:val="00B264BE"/>
    <w:rsid w:val="00B26557"/>
    <w:rsid w:val="00B2655D"/>
    <w:rsid w:val="00B26A85"/>
    <w:rsid w:val="00B26E08"/>
    <w:rsid w:val="00B27B69"/>
    <w:rsid w:val="00B3000E"/>
    <w:rsid w:val="00B304F9"/>
    <w:rsid w:val="00B30738"/>
    <w:rsid w:val="00B30BE3"/>
    <w:rsid w:val="00B313CD"/>
    <w:rsid w:val="00B31C46"/>
    <w:rsid w:val="00B31EE1"/>
    <w:rsid w:val="00B31FBE"/>
    <w:rsid w:val="00B32677"/>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5091"/>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2B7A"/>
    <w:rsid w:val="00B62D08"/>
    <w:rsid w:val="00B63337"/>
    <w:rsid w:val="00B6374D"/>
    <w:rsid w:val="00B63920"/>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562"/>
    <w:rsid w:val="00B74751"/>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2AC"/>
    <w:rsid w:val="00B93776"/>
    <w:rsid w:val="00B9378B"/>
    <w:rsid w:val="00B937A7"/>
    <w:rsid w:val="00B944DA"/>
    <w:rsid w:val="00B94C9F"/>
    <w:rsid w:val="00B94E0E"/>
    <w:rsid w:val="00B95781"/>
    <w:rsid w:val="00B957D5"/>
    <w:rsid w:val="00B95BAF"/>
    <w:rsid w:val="00B95BF9"/>
    <w:rsid w:val="00B95ED7"/>
    <w:rsid w:val="00B9643E"/>
    <w:rsid w:val="00B96A72"/>
    <w:rsid w:val="00B975FF"/>
    <w:rsid w:val="00B97971"/>
    <w:rsid w:val="00BA0AD9"/>
    <w:rsid w:val="00BA2066"/>
    <w:rsid w:val="00BA2794"/>
    <w:rsid w:val="00BA3E3E"/>
    <w:rsid w:val="00BA4BE0"/>
    <w:rsid w:val="00BA546D"/>
    <w:rsid w:val="00BA6367"/>
    <w:rsid w:val="00BA6446"/>
    <w:rsid w:val="00BA668E"/>
    <w:rsid w:val="00BA6FAD"/>
    <w:rsid w:val="00BA70AC"/>
    <w:rsid w:val="00BA7235"/>
    <w:rsid w:val="00BA7D32"/>
    <w:rsid w:val="00BA7F5F"/>
    <w:rsid w:val="00BB045C"/>
    <w:rsid w:val="00BB07B8"/>
    <w:rsid w:val="00BB0816"/>
    <w:rsid w:val="00BB0D1E"/>
    <w:rsid w:val="00BB26EC"/>
    <w:rsid w:val="00BB28EC"/>
    <w:rsid w:val="00BB304F"/>
    <w:rsid w:val="00BB3347"/>
    <w:rsid w:val="00BB34D4"/>
    <w:rsid w:val="00BB39F0"/>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401B"/>
    <w:rsid w:val="00BC4A22"/>
    <w:rsid w:val="00BC5104"/>
    <w:rsid w:val="00BC5111"/>
    <w:rsid w:val="00BC5AA7"/>
    <w:rsid w:val="00BC655E"/>
    <w:rsid w:val="00BC6642"/>
    <w:rsid w:val="00BC6E7E"/>
    <w:rsid w:val="00BC78C6"/>
    <w:rsid w:val="00BC7F1F"/>
    <w:rsid w:val="00BD0600"/>
    <w:rsid w:val="00BD0C80"/>
    <w:rsid w:val="00BD1E46"/>
    <w:rsid w:val="00BD20A2"/>
    <w:rsid w:val="00BD2108"/>
    <w:rsid w:val="00BD2E2A"/>
    <w:rsid w:val="00BD3799"/>
    <w:rsid w:val="00BD3AA1"/>
    <w:rsid w:val="00BD3BB4"/>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7E9"/>
    <w:rsid w:val="00BE0A5A"/>
    <w:rsid w:val="00BE1003"/>
    <w:rsid w:val="00BE126C"/>
    <w:rsid w:val="00BE14E1"/>
    <w:rsid w:val="00BE167C"/>
    <w:rsid w:val="00BE1822"/>
    <w:rsid w:val="00BE1946"/>
    <w:rsid w:val="00BE1C28"/>
    <w:rsid w:val="00BE29B1"/>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F00E1"/>
    <w:rsid w:val="00BF06E6"/>
    <w:rsid w:val="00BF0F82"/>
    <w:rsid w:val="00BF10BC"/>
    <w:rsid w:val="00BF16CA"/>
    <w:rsid w:val="00BF19C5"/>
    <w:rsid w:val="00BF1FB6"/>
    <w:rsid w:val="00BF2752"/>
    <w:rsid w:val="00BF2AE3"/>
    <w:rsid w:val="00BF32E3"/>
    <w:rsid w:val="00BF3B5F"/>
    <w:rsid w:val="00BF3B6B"/>
    <w:rsid w:val="00BF447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200B"/>
    <w:rsid w:val="00C123F8"/>
    <w:rsid w:val="00C12A26"/>
    <w:rsid w:val="00C12D40"/>
    <w:rsid w:val="00C12E10"/>
    <w:rsid w:val="00C12EBA"/>
    <w:rsid w:val="00C13AA8"/>
    <w:rsid w:val="00C13CBB"/>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B02"/>
    <w:rsid w:val="00C30FC4"/>
    <w:rsid w:val="00C3129C"/>
    <w:rsid w:val="00C319CF"/>
    <w:rsid w:val="00C31BA6"/>
    <w:rsid w:val="00C3257A"/>
    <w:rsid w:val="00C32B36"/>
    <w:rsid w:val="00C34364"/>
    <w:rsid w:val="00C3550C"/>
    <w:rsid w:val="00C35E7A"/>
    <w:rsid w:val="00C36388"/>
    <w:rsid w:val="00C371E7"/>
    <w:rsid w:val="00C37251"/>
    <w:rsid w:val="00C40733"/>
    <w:rsid w:val="00C408D7"/>
    <w:rsid w:val="00C40A25"/>
    <w:rsid w:val="00C40B42"/>
    <w:rsid w:val="00C4185C"/>
    <w:rsid w:val="00C41C6D"/>
    <w:rsid w:val="00C42032"/>
    <w:rsid w:val="00C42AE8"/>
    <w:rsid w:val="00C42B20"/>
    <w:rsid w:val="00C43875"/>
    <w:rsid w:val="00C43FF0"/>
    <w:rsid w:val="00C45063"/>
    <w:rsid w:val="00C452B1"/>
    <w:rsid w:val="00C45344"/>
    <w:rsid w:val="00C45918"/>
    <w:rsid w:val="00C45AD5"/>
    <w:rsid w:val="00C46036"/>
    <w:rsid w:val="00C4687C"/>
    <w:rsid w:val="00C47732"/>
    <w:rsid w:val="00C47A87"/>
    <w:rsid w:val="00C47B5C"/>
    <w:rsid w:val="00C500FF"/>
    <w:rsid w:val="00C5092C"/>
    <w:rsid w:val="00C50B1E"/>
    <w:rsid w:val="00C5122E"/>
    <w:rsid w:val="00C515E1"/>
    <w:rsid w:val="00C51A13"/>
    <w:rsid w:val="00C52652"/>
    <w:rsid w:val="00C527DC"/>
    <w:rsid w:val="00C52AC7"/>
    <w:rsid w:val="00C54095"/>
    <w:rsid w:val="00C54862"/>
    <w:rsid w:val="00C54F67"/>
    <w:rsid w:val="00C55379"/>
    <w:rsid w:val="00C55B74"/>
    <w:rsid w:val="00C55C85"/>
    <w:rsid w:val="00C55F01"/>
    <w:rsid w:val="00C5616A"/>
    <w:rsid w:val="00C56D2D"/>
    <w:rsid w:val="00C56D48"/>
    <w:rsid w:val="00C5726B"/>
    <w:rsid w:val="00C572FB"/>
    <w:rsid w:val="00C5758D"/>
    <w:rsid w:val="00C57805"/>
    <w:rsid w:val="00C57C45"/>
    <w:rsid w:val="00C60425"/>
    <w:rsid w:val="00C6089A"/>
    <w:rsid w:val="00C60BE7"/>
    <w:rsid w:val="00C60F1F"/>
    <w:rsid w:val="00C60FAF"/>
    <w:rsid w:val="00C61142"/>
    <w:rsid w:val="00C61486"/>
    <w:rsid w:val="00C6163E"/>
    <w:rsid w:val="00C61E49"/>
    <w:rsid w:val="00C62065"/>
    <w:rsid w:val="00C62965"/>
    <w:rsid w:val="00C62AD9"/>
    <w:rsid w:val="00C6341D"/>
    <w:rsid w:val="00C635B9"/>
    <w:rsid w:val="00C645BF"/>
    <w:rsid w:val="00C6490D"/>
    <w:rsid w:val="00C64B48"/>
    <w:rsid w:val="00C65099"/>
    <w:rsid w:val="00C65554"/>
    <w:rsid w:val="00C65806"/>
    <w:rsid w:val="00C65AA5"/>
    <w:rsid w:val="00C65C0B"/>
    <w:rsid w:val="00C66215"/>
    <w:rsid w:val="00C663FC"/>
    <w:rsid w:val="00C66742"/>
    <w:rsid w:val="00C668EB"/>
    <w:rsid w:val="00C66CCD"/>
    <w:rsid w:val="00C67679"/>
    <w:rsid w:val="00C6784A"/>
    <w:rsid w:val="00C67D3C"/>
    <w:rsid w:val="00C67D71"/>
    <w:rsid w:val="00C712B0"/>
    <w:rsid w:val="00C71DD0"/>
    <w:rsid w:val="00C71FA4"/>
    <w:rsid w:val="00C7221A"/>
    <w:rsid w:val="00C726A3"/>
    <w:rsid w:val="00C727A9"/>
    <w:rsid w:val="00C72BBD"/>
    <w:rsid w:val="00C73782"/>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6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70E"/>
    <w:rsid w:val="00CA31FD"/>
    <w:rsid w:val="00CA34AB"/>
    <w:rsid w:val="00CA35E2"/>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12E0"/>
    <w:rsid w:val="00CB12F1"/>
    <w:rsid w:val="00CB1BDC"/>
    <w:rsid w:val="00CB1CFD"/>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8B"/>
    <w:rsid w:val="00CC19A9"/>
    <w:rsid w:val="00CC2635"/>
    <w:rsid w:val="00CC2AE9"/>
    <w:rsid w:val="00CC3575"/>
    <w:rsid w:val="00CC36DB"/>
    <w:rsid w:val="00CC3D1B"/>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5F0"/>
    <w:rsid w:val="00CE192C"/>
    <w:rsid w:val="00CE1E58"/>
    <w:rsid w:val="00CE24CB"/>
    <w:rsid w:val="00CE2859"/>
    <w:rsid w:val="00CE3522"/>
    <w:rsid w:val="00CE39B1"/>
    <w:rsid w:val="00CE40EA"/>
    <w:rsid w:val="00CE4126"/>
    <w:rsid w:val="00CE43C0"/>
    <w:rsid w:val="00CE4526"/>
    <w:rsid w:val="00CE4632"/>
    <w:rsid w:val="00CE47DC"/>
    <w:rsid w:val="00CE4866"/>
    <w:rsid w:val="00CE4BBE"/>
    <w:rsid w:val="00CE5473"/>
    <w:rsid w:val="00CE55EF"/>
    <w:rsid w:val="00CE63C6"/>
    <w:rsid w:val="00CE6507"/>
    <w:rsid w:val="00CE7EFA"/>
    <w:rsid w:val="00CE7F63"/>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429A"/>
    <w:rsid w:val="00D24CEA"/>
    <w:rsid w:val="00D254DC"/>
    <w:rsid w:val="00D25815"/>
    <w:rsid w:val="00D25AFB"/>
    <w:rsid w:val="00D25EE2"/>
    <w:rsid w:val="00D260F8"/>
    <w:rsid w:val="00D263A4"/>
    <w:rsid w:val="00D26445"/>
    <w:rsid w:val="00D26636"/>
    <w:rsid w:val="00D26E82"/>
    <w:rsid w:val="00D305E3"/>
    <w:rsid w:val="00D30BCA"/>
    <w:rsid w:val="00D30E10"/>
    <w:rsid w:val="00D3219D"/>
    <w:rsid w:val="00D32649"/>
    <w:rsid w:val="00D32EDB"/>
    <w:rsid w:val="00D33189"/>
    <w:rsid w:val="00D3341F"/>
    <w:rsid w:val="00D33DDB"/>
    <w:rsid w:val="00D33F1D"/>
    <w:rsid w:val="00D33F7C"/>
    <w:rsid w:val="00D34B5B"/>
    <w:rsid w:val="00D3600E"/>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57E70"/>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2A2"/>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1811"/>
    <w:rsid w:val="00D92405"/>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070"/>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54D"/>
    <w:rsid w:val="00DB77EB"/>
    <w:rsid w:val="00DB77EE"/>
    <w:rsid w:val="00DC00BD"/>
    <w:rsid w:val="00DC06DD"/>
    <w:rsid w:val="00DC151A"/>
    <w:rsid w:val="00DC15AB"/>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5E0"/>
    <w:rsid w:val="00DD59FB"/>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8CB"/>
    <w:rsid w:val="00DE3DBB"/>
    <w:rsid w:val="00DE3FBE"/>
    <w:rsid w:val="00DE4CB2"/>
    <w:rsid w:val="00DE5123"/>
    <w:rsid w:val="00DE5261"/>
    <w:rsid w:val="00DE52E5"/>
    <w:rsid w:val="00DE56B2"/>
    <w:rsid w:val="00DE5978"/>
    <w:rsid w:val="00DE5C38"/>
    <w:rsid w:val="00DE640B"/>
    <w:rsid w:val="00DE6DA4"/>
    <w:rsid w:val="00DE7E37"/>
    <w:rsid w:val="00DE7E98"/>
    <w:rsid w:val="00DE7F7A"/>
    <w:rsid w:val="00DF0186"/>
    <w:rsid w:val="00DF032F"/>
    <w:rsid w:val="00DF0AC6"/>
    <w:rsid w:val="00DF0F31"/>
    <w:rsid w:val="00DF146E"/>
    <w:rsid w:val="00DF15B6"/>
    <w:rsid w:val="00DF1791"/>
    <w:rsid w:val="00DF3DD5"/>
    <w:rsid w:val="00DF42F3"/>
    <w:rsid w:val="00DF4F9B"/>
    <w:rsid w:val="00DF574A"/>
    <w:rsid w:val="00DF62B6"/>
    <w:rsid w:val="00DF63EF"/>
    <w:rsid w:val="00DF6717"/>
    <w:rsid w:val="00DF7649"/>
    <w:rsid w:val="00DF76D5"/>
    <w:rsid w:val="00DF782F"/>
    <w:rsid w:val="00E00405"/>
    <w:rsid w:val="00E01398"/>
    <w:rsid w:val="00E013DA"/>
    <w:rsid w:val="00E013EA"/>
    <w:rsid w:val="00E01820"/>
    <w:rsid w:val="00E022F5"/>
    <w:rsid w:val="00E0243A"/>
    <w:rsid w:val="00E02463"/>
    <w:rsid w:val="00E025DA"/>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A64"/>
    <w:rsid w:val="00E17E2C"/>
    <w:rsid w:val="00E20463"/>
    <w:rsid w:val="00E21CDE"/>
    <w:rsid w:val="00E21F02"/>
    <w:rsid w:val="00E226CF"/>
    <w:rsid w:val="00E2294B"/>
    <w:rsid w:val="00E22E3F"/>
    <w:rsid w:val="00E23913"/>
    <w:rsid w:val="00E23ADE"/>
    <w:rsid w:val="00E24543"/>
    <w:rsid w:val="00E2465C"/>
    <w:rsid w:val="00E24882"/>
    <w:rsid w:val="00E24AA1"/>
    <w:rsid w:val="00E250FD"/>
    <w:rsid w:val="00E252CF"/>
    <w:rsid w:val="00E258E0"/>
    <w:rsid w:val="00E2627E"/>
    <w:rsid w:val="00E26CFA"/>
    <w:rsid w:val="00E27794"/>
    <w:rsid w:val="00E27D56"/>
    <w:rsid w:val="00E30DC2"/>
    <w:rsid w:val="00E30EAE"/>
    <w:rsid w:val="00E313B6"/>
    <w:rsid w:val="00E313CC"/>
    <w:rsid w:val="00E3151B"/>
    <w:rsid w:val="00E31557"/>
    <w:rsid w:val="00E3165F"/>
    <w:rsid w:val="00E319EC"/>
    <w:rsid w:val="00E31EEB"/>
    <w:rsid w:val="00E324DF"/>
    <w:rsid w:val="00E326C3"/>
    <w:rsid w:val="00E332B1"/>
    <w:rsid w:val="00E34810"/>
    <w:rsid w:val="00E34909"/>
    <w:rsid w:val="00E34AE8"/>
    <w:rsid w:val="00E34BD3"/>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80"/>
    <w:rsid w:val="00E56BE0"/>
    <w:rsid w:val="00E56C5E"/>
    <w:rsid w:val="00E578F6"/>
    <w:rsid w:val="00E57C1A"/>
    <w:rsid w:val="00E605B0"/>
    <w:rsid w:val="00E6065E"/>
    <w:rsid w:val="00E60A26"/>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BB3"/>
    <w:rsid w:val="00E67A1F"/>
    <w:rsid w:val="00E67F60"/>
    <w:rsid w:val="00E67FFA"/>
    <w:rsid w:val="00E70787"/>
    <w:rsid w:val="00E71BCB"/>
    <w:rsid w:val="00E71C13"/>
    <w:rsid w:val="00E72235"/>
    <w:rsid w:val="00E72A27"/>
    <w:rsid w:val="00E73C4D"/>
    <w:rsid w:val="00E7403B"/>
    <w:rsid w:val="00E743B6"/>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244C"/>
    <w:rsid w:val="00E92758"/>
    <w:rsid w:val="00E92861"/>
    <w:rsid w:val="00E92E8B"/>
    <w:rsid w:val="00E937BC"/>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A02B8"/>
    <w:rsid w:val="00EA094F"/>
    <w:rsid w:val="00EA1525"/>
    <w:rsid w:val="00EA1B17"/>
    <w:rsid w:val="00EA1B9C"/>
    <w:rsid w:val="00EA1C54"/>
    <w:rsid w:val="00EA1D43"/>
    <w:rsid w:val="00EA1FE7"/>
    <w:rsid w:val="00EA3370"/>
    <w:rsid w:val="00EA34B3"/>
    <w:rsid w:val="00EA40D5"/>
    <w:rsid w:val="00EA43F9"/>
    <w:rsid w:val="00EA461F"/>
    <w:rsid w:val="00EA5EFD"/>
    <w:rsid w:val="00EA61F9"/>
    <w:rsid w:val="00EA6600"/>
    <w:rsid w:val="00EA6BD8"/>
    <w:rsid w:val="00EA6EEB"/>
    <w:rsid w:val="00EA7120"/>
    <w:rsid w:val="00EA7437"/>
    <w:rsid w:val="00EA7931"/>
    <w:rsid w:val="00EA7A70"/>
    <w:rsid w:val="00EA7C0E"/>
    <w:rsid w:val="00EB0C5F"/>
    <w:rsid w:val="00EB1BA0"/>
    <w:rsid w:val="00EB1BBB"/>
    <w:rsid w:val="00EB281F"/>
    <w:rsid w:val="00EB3276"/>
    <w:rsid w:val="00EB341B"/>
    <w:rsid w:val="00EB3961"/>
    <w:rsid w:val="00EB3D57"/>
    <w:rsid w:val="00EB3E64"/>
    <w:rsid w:val="00EB4012"/>
    <w:rsid w:val="00EB466D"/>
    <w:rsid w:val="00EB46CC"/>
    <w:rsid w:val="00EB57DE"/>
    <w:rsid w:val="00EB58A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6FF7"/>
    <w:rsid w:val="00EC78A1"/>
    <w:rsid w:val="00EC7EB4"/>
    <w:rsid w:val="00EC7F2E"/>
    <w:rsid w:val="00ED01C8"/>
    <w:rsid w:val="00ED042F"/>
    <w:rsid w:val="00ED09D6"/>
    <w:rsid w:val="00ED0BCA"/>
    <w:rsid w:val="00ED1FFB"/>
    <w:rsid w:val="00ED21C2"/>
    <w:rsid w:val="00ED2618"/>
    <w:rsid w:val="00ED2A4C"/>
    <w:rsid w:val="00ED2BB3"/>
    <w:rsid w:val="00ED3121"/>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5F0"/>
    <w:rsid w:val="00ED6F49"/>
    <w:rsid w:val="00ED7138"/>
    <w:rsid w:val="00ED74E5"/>
    <w:rsid w:val="00ED7686"/>
    <w:rsid w:val="00ED7A25"/>
    <w:rsid w:val="00ED7CC7"/>
    <w:rsid w:val="00EE014B"/>
    <w:rsid w:val="00EE0284"/>
    <w:rsid w:val="00EE0567"/>
    <w:rsid w:val="00EE139E"/>
    <w:rsid w:val="00EE1D36"/>
    <w:rsid w:val="00EE2468"/>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DB4"/>
    <w:rsid w:val="00F15F33"/>
    <w:rsid w:val="00F1672E"/>
    <w:rsid w:val="00F16BAF"/>
    <w:rsid w:val="00F16D27"/>
    <w:rsid w:val="00F16DC9"/>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1E66"/>
    <w:rsid w:val="00F32190"/>
    <w:rsid w:val="00F323E5"/>
    <w:rsid w:val="00F32EB8"/>
    <w:rsid w:val="00F3317A"/>
    <w:rsid w:val="00F3423B"/>
    <w:rsid w:val="00F343E8"/>
    <w:rsid w:val="00F349F2"/>
    <w:rsid w:val="00F3680A"/>
    <w:rsid w:val="00F3697A"/>
    <w:rsid w:val="00F37392"/>
    <w:rsid w:val="00F37B13"/>
    <w:rsid w:val="00F401B1"/>
    <w:rsid w:val="00F40A10"/>
    <w:rsid w:val="00F4140C"/>
    <w:rsid w:val="00F41B86"/>
    <w:rsid w:val="00F41F34"/>
    <w:rsid w:val="00F41F96"/>
    <w:rsid w:val="00F42022"/>
    <w:rsid w:val="00F425A7"/>
    <w:rsid w:val="00F42AEA"/>
    <w:rsid w:val="00F43148"/>
    <w:rsid w:val="00F43451"/>
    <w:rsid w:val="00F437AE"/>
    <w:rsid w:val="00F43B65"/>
    <w:rsid w:val="00F44085"/>
    <w:rsid w:val="00F443DA"/>
    <w:rsid w:val="00F44613"/>
    <w:rsid w:val="00F44C6C"/>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E58"/>
    <w:rsid w:val="00F51E5B"/>
    <w:rsid w:val="00F520D7"/>
    <w:rsid w:val="00F52954"/>
    <w:rsid w:val="00F52AE0"/>
    <w:rsid w:val="00F52B2F"/>
    <w:rsid w:val="00F5311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1DC0"/>
    <w:rsid w:val="00F62008"/>
    <w:rsid w:val="00F62812"/>
    <w:rsid w:val="00F6282B"/>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0BC"/>
    <w:rsid w:val="00F669B1"/>
    <w:rsid w:val="00F66BB4"/>
    <w:rsid w:val="00F66D26"/>
    <w:rsid w:val="00F66E86"/>
    <w:rsid w:val="00F67119"/>
    <w:rsid w:val="00F671DB"/>
    <w:rsid w:val="00F6720C"/>
    <w:rsid w:val="00F679DA"/>
    <w:rsid w:val="00F703DB"/>
    <w:rsid w:val="00F7081F"/>
    <w:rsid w:val="00F7082C"/>
    <w:rsid w:val="00F71595"/>
    <w:rsid w:val="00F71FA3"/>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1FFF"/>
    <w:rsid w:val="00F8206E"/>
    <w:rsid w:val="00F8239C"/>
    <w:rsid w:val="00F8297B"/>
    <w:rsid w:val="00F82E26"/>
    <w:rsid w:val="00F83613"/>
    <w:rsid w:val="00F8381F"/>
    <w:rsid w:val="00F8449B"/>
    <w:rsid w:val="00F844BF"/>
    <w:rsid w:val="00F845EC"/>
    <w:rsid w:val="00F84626"/>
    <w:rsid w:val="00F848FE"/>
    <w:rsid w:val="00F84EAB"/>
    <w:rsid w:val="00F85C2A"/>
    <w:rsid w:val="00F85ED0"/>
    <w:rsid w:val="00F864A4"/>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0E40"/>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0F6"/>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55E5"/>
    <w:rsid w:val="00FC57BB"/>
    <w:rsid w:val="00FC59C4"/>
    <w:rsid w:val="00FC5E56"/>
    <w:rsid w:val="00FC604E"/>
    <w:rsid w:val="00FC6451"/>
    <w:rsid w:val="00FC6587"/>
    <w:rsid w:val="00FC673B"/>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DBB"/>
    <w:rsid w:val="00FE536D"/>
    <w:rsid w:val="00FE567C"/>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A5"/>
    <w:rsid w:val="00FF35D1"/>
    <w:rsid w:val="00FF36FB"/>
    <w:rsid w:val="00FF3A23"/>
    <w:rsid w:val="00FF3D60"/>
    <w:rsid w:val="00FF4005"/>
    <w:rsid w:val="00FF560E"/>
    <w:rsid w:val="00FF5AC9"/>
    <w:rsid w:val="00FF60E0"/>
    <w:rsid w:val="00FF63A0"/>
    <w:rsid w:val="00FF6718"/>
    <w:rsid w:val="00FF6AD1"/>
    <w:rsid w:val="00FF71B5"/>
    <w:rsid w:val="00FF73FC"/>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1C82"/>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7D1C8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D1C82"/>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7C2235"/>
    <w:pPr>
      <w:ind w:left="720"/>
      <w:contextualSpacing/>
    </w:pPr>
    <w:rPr>
      <w:lang w:eastAsia="en-US"/>
    </w:rPr>
  </w:style>
  <w:style w:type="table" w:styleId="TableGrid">
    <w:name w:val="Table Grid"/>
    <w:basedOn w:val="TableNormal"/>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微軟正黑體" w:eastAsia="微軟正黑體" w:cs="微軟正黑體"/>
      <w:color w:val="000000"/>
      <w:sz w:val="24"/>
      <w:szCs w:val="24"/>
    </w:rPr>
  </w:style>
  <w:style w:type="paragraph" w:customStyle="1" w:styleId="RAN1bullet1">
    <w:name w:val="RAN1 bullet1"/>
    <w:basedOn w:val="Normal"/>
    <w:link w:val="RAN1bullet1Char"/>
    <w:qFormat/>
    <w:rsid w:val="00BF5A34"/>
    <w:pPr>
      <w:numPr>
        <w:numId w:val="3"/>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BF5A34"/>
    <w:pPr>
      <w:numPr>
        <w:ilvl w:val="1"/>
        <w:numId w:val="4"/>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Normal"/>
    <w:rsid w:val="00977C9D"/>
    <w:pPr>
      <w:numPr>
        <w:numId w:val="5"/>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character" w:customStyle="1" w:styleId="Heading1Char">
    <w:name w:val="Heading 1 Char"/>
    <w:aliases w:val="H1 Char,h1 Char,Heading 1 3GPP Char"/>
    <w:link w:val="Heading1"/>
    <w:rsid w:val="00977C9D"/>
    <w:rPr>
      <w:rFonts w:ascii="Arial" w:hAnsi="Arial"/>
      <w:sz w:val="36"/>
      <w:lang w:val="en-GB" w:eastAsia="en-US"/>
    </w:rPr>
  </w:style>
  <w:style w:type="paragraph" w:customStyle="1" w:styleId="bullet1">
    <w:name w:val="bullet1"/>
    <w:basedOn w:val="Normal"/>
    <w:link w:val="bullet1Char"/>
    <w:qFormat/>
    <w:rsid w:val="00641A1D"/>
    <w:pPr>
      <w:numPr>
        <w:numId w:val="6"/>
      </w:numPr>
      <w:spacing w:after="0" w:line="240" w:lineRule="auto"/>
    </w:pPr>
    <w:rPr>
      <w:rFonts w:ascii="Times" w:eastAsia="Batang" w:hAnsi="Times" w:cs="Times New Roman"/>
      <w:sz w:val="20"/>
      <w:szCs w:val="24"/>
      <w:lang w:val="en-GB" w:eastAsia="en-US"/>
    </w:rPr>
  </w:style>
  <w:style w:type="paragraph" w:customStyle="1" w:styleId="bullet2">
    <w:name w:val="bullet2"/>
    <w:basedOn w:val="Normal"/>
    <w:link w:val="bullet2Char"/>
    <w:qFormat/>
    <w:rsid w:val="00641A1D"/>
    <w:pPr>
      <w:numPr>
        <w:ilvl w:val="1"/>
        <w:numId w:val="6"/>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Normal"/>
    <w:qFormat/>
    <w:rsid w:val="00641A1D"/>
    <w:pPr>
      <w:numPr>
        <w:ilvl w:val="2"/>
        <w:numId w:val="6"/>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Normal"/>
    <w:qFormat/>
    <w:rsid w:val="00641A1D"/>
    <w:pPr>
      <w:numPr>
        <w:ilvl w:val="3"/>
        <w:numId w:val="6"/>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Normal"/>
    <w:link w:val="LGTdocChar"/>
    <w:qFormat/>
    <w:rsid w:val="001A10F2"/>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Normal"/>
    <w:link w:val="3GPPTextChar"/>
    <w:qFormat/>
    <w:rsid w:val="00657661"/>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Normal"/>
    <w:link w:val="3GPPAgreementsChar"/>
    <w:qFormat/>
    <w:rsid w:val="00D33DDB"/>
    <w:pPr>
      <w:numPr>
        <w:numId w:val="7"/>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D33DDB"/>
    <w:rPr>
      <w:rFonts w:ascii="Times New Roman" w:hAnsi="Times New Roman"/>
      <w:sz w:val="22"/>
    </w:rPr>
  </w:style>
  <w:style w:type="character" w:customStyle="1" w:styleId="CRCoverPageChar">
    <w:name w:val="CR Cover Page Char"/>
    <w:link w:val="CRCoverPage"/>
    <w:rsid w:val="00F848FE"/>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4315338">
      <w:bodyDiv w:val="1"/>
      <w:marLeft w:val="0"/>
      <w:marRight w:val="0"/>
      <w:marTop w:val="0"/>
      <w:marBottom w:val="0"/>
      <w:divBdr>
        <w:top w:val="none" w:sz="0" w:space="0" w:color="auto"/>
        <w:left w:val="none" w:sz="0" w:space="0" w:color="auto"/>
        <w:bottom w:val="none" w:sz="0" w:space="0" w:color="auto"/>
        <w:right w:val="none" w:sz="0" w:space="0" w:color="auto"/>
      </w:divBdr>
      <w:divsChild>
        <w:div w:id="690029618">
          <w:marLeft w:val="360"/>
          <w:marRight w:val="0"/>
          <w:marTop w:val="200"/>
          <w:marBottom w:val="0"/>
          <w:divBdr>
            <w:top w:val="none" w:sz="0" w:space="0" w:color="auto"/>
            <w:left w:val="none" w:sz="0" w:space="0" w:color="auto"/>
            <w:bottom w:val="none" w:sz="0" w:space="0" w:color="auto"/>
            <w:right w:val="none" w:sz="0" w:space="0" w:color="auto"/>
          </w:divBdr>
        </w:div>
        <w:div w:id="313795764">
          <w:marLeft w:val="1080"/>
          <w:marRight w:val="0"/>
          <w:marTop w:val="100"/>
          <w:marBottom w:val="0"/>
          <w:divBdr>
            <w:top w:val="none" w:sz="0" w:space="0" w:color="auto"/>
            <w:left w:val="none" w:sz="0" w:space="0" w:color="auto"/>
            <w:bottom w:val="none" w:sz="0" w:space="0" w:color="auto"/>
            <w:right w:val="none" w:sz="0" w:space="0" w:color="auto"/>
          </w:divBdr>
        </w:div>
        <w:div w:id="2049260227">
          <w:marLeft w:val="360"/>
          <w:marRight w:val="0"/>
          <w:marTop w:val="200"/>
          <w:marBottom w:val="0"/>
          <w:divBdr>
            <w:top w:val="none" w:sz="0" w:space="0" w:color="auto"/>
            <w:left w:val="none" w:sz="0" w:space="0" w:color="auto"/>
            <w:bottom w:val="none" w:sz="0" w:space="0" w:color="auto"/>
            <w:right w:val="none" w:sz="0" w:space="0" w:color="auto"/>
          </w:divBdr>
        </w:div>
        <w:div w:id="1968777838">
          <w:marLeft w:val="1080"/>
          <w:marRight w:val="0"/>
          <w:marTop w:val="100"/>
          <w:marBottom w:val="0"/>
          <w:divBdr>
            <w:top w:val="none" w:sz="0" w:space="0" w:color="auto"/>
            <w:left w:val="none" w:sz="0" w:space="0" w:color="auto"/>
            <w:bottom w:val="none" w:sz="0" w:space="0" w:color="auto"/>
            <w:right w:val="none" w:sz="0" w:space="0" w:color="auto"/>
          </w:divBdr>
        </w:div>
        <w:div w:id="219558022">
          <w:marLeft w:val="360"/>
          <w:marRight w:val="0"/>
          <w:marTop w:val="200"/>
          <w:marBottom w:val="0"/>
          <w:divBdr>
            <w:top w:val="none" w:sz="0" w:space="0" w:color="auto"/>
            <w:left w:val="none" w:sz="0" w:space="0" w:color="auto"/>
            <w:bottom w:val="none" w:sz="0" w:space="0" w:color="auto"/>
            <w:right w:val="none" w:sz="0" w:space="0" w:color="auto"/>
          </w:divBdr>
        </w:div>
        <w:div w:id="251545513">
          <w:marLeft w:val="1080"/>
          <w:marRight w:val="0"/>
          <w:marTop w:val="100"/>
          <w:marBottom w:val="0"/>
          <w:divBdr>
            <w:top w:val="none" w:sz="0" w:space="0" w:color="auto"/>
            <w:left w:val="none" w:sz="0" w:space="0" w:color="auto"/>
            <w:bottom w:val="none" w:sz="0" w:space="0" w:color="auto"/>
            <w:right w:val="none" w:sz="0" w:space="0" w:color="auto"/>
          </w:divBdr>
        </w:div>
        <w:div w:id="1959215432">
          <w:marLeft w:val="1800"/>
          <w:marRight w:val="0"/>
          <w:marTop w:val="100"/>
          <w:marBottom w:val="0"/>
          <w:divBdr>
            <w:top w:val="none" w:sz="0" w:space="0" w:color="auto"/>
            <w:left w:val="none" w:sz="0" w:space="0" w:color="auto"/>
            <w:bottom w:val="none" w:sz="0" w:space="0" w:color="auto"/>
            <w:right w:val="none" w:sz="0" w:space="0" w:color="auto"/>
          </w:divBdr>
        </w:div>
      </w:divsChild>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5495690">
      <w:bodyDiv w:val="1"/>
      <w:marLeft w:val="0"/>
      <w:marRight w:val="0"/>
      <w:marTop w:val="0"/>
      <w:marBottom w:val="0"/>
      <w:divBdr>
        <w:top w:val="none" w:sz="0" w:space="0" w:color="auto"/>
        <w:left w:val="none" w:sz="0" w:space="0" w:color="auto"/>
        <w:bottom w:val="none" w:sz="0" w:space="0" w:color="auto"/>
        <w:right w:val="none" w:sz="0" w:space="0" w:color="auto"/>
      </w:divBdr>
      <w:divsChild>
        <w:div w:id="248084067">
          <w:marLeft w:val="360"/>
          <w:marRight w:val="0"/>
          <w:marTop w:val="200"/>
          <w:marBottom w:val="0"/>
          <w:divBdr>
            <w:top w:val="none" w:sz="0" w:space="0" w:color="auto"/>
            <w:left w:val="none" w:sz="0" w:space="0" w:color="auto"/>
            <w:bottom w:val="none" w:sz="0" w:space="0" w:color="auto"/>
            <w:right w:val="none" w:sz="0" w:space="0" w:color="auto"/>
          </w:divBdr>
        </w:div>
        <w:div w:id="1222595885">
          <w:marLeft w:val="1080"/>
          <w:marRight w:val="0"/>
          <w:marTop w:val="100"/>
          <w:marBottom w:val="0"/>
          <w:divBdr>
            <w:top w:val="none" w:sz="0" w:space="0" w:color="auto"/>
            <w:left w:val="none" w:sz="0" w:space="0" w:color="auto"/>
            <w:bottom w:val="none" w:sz="0" w:space="0" w:color="auto"/>
            <w:right w:val="none" w:sz="0" w:space="0" w:color="auto"/>
          </w:divBdr>
        </w:div>
        <w:div w:id="1965772007">
          <w:marLeft w:val="1080"/>
          <w:marRight w:val="0"/>
          <w:marTop w:val="100"/>
          <w:marBottom w:val="0"/>
          <w:divBdr>
            <w:top w:val="none" w:sz="0" w:space="0" w:color="auto"/>
            <w:left w:val="none" w:sz="0" w:space="0" w:color="auto"/>
            <w:bottom w:val="none" w:sz="0" w:space="0" w:color="auto"/>
            <w:right w:val="none" w:sz="0" w:space="0" w:color="auto"/>
          </w:divBdr>
        </w:div>
        <w:div w:id="905215935">
          <w:marLeft w:val="1080"/>
          <w:marRight w:val="0"/>
          <w:marTop w:val="100"/>
          <w:marBottom w:val="0"/>
          <w:divBdr>
            <w:top w:val="none" w:sz="0" w:space="0" w:color="auto"/>
            <w:left w:val="none" w:sz="0" w:space="0" w:color="auto"/>
            <w:bottom w:val="none" w:sz="0" w:space="0" w:color="auto"/>
            <w:right w:val="none" w:sz="0" w:space="0" w:color="auto"/>
          </w:divBdr>
        </w:div>
        <w:div w:id="1998142319">
          <w:marLeft w:val="1080"/>
          <w:marRight w:val="0"/>
          <w:marTop w:val="100"/>
          <w:marBottom w:val="0"/>
          <w:divBdr>
            <w:top w:val="none" w:sz="0" w:space="0" w:color="auto"/>
            <w:left w:val="none" w:sz="0" w:space="0" w:color="auto"/>
            <w:bottom w:val="none" w:sz="0" w:space="0" w:color="auto"/>
            <w:right w:val="none" w:sz="0" w:space="0" w:color="auto"/>
          </w:divBdr>
        </w:div>
        <w:div w:id="642588284">
          <w:marLeft w:val="360"/>
          <w:marRight w:val="0"/>
          <w:marTop w:val="200"/>
          <w:marBottom w:val="0"/>
          <w:divBdr>
            <w:top w:val="none" w:sz="0" w:space="0" w:color="auto"/>
            <w:left w:val="none" w:sz="0" w:space="0" w:color="auto"/>
            <w:bottom w:val="none" w:sz="0" w:space="0" w:color="auto"/>
            <w:right w:val="none" w:sz="0" w:space="0" w:color="auto"/>
          </w:divBdr>
        </w:div>
        <w:div w:id="669915872">
          <w:marLeft w:val="360"/>
          <w:marRight w:val="0"/>
          <w:marTop w:val="200"/>
          <w:marBottom w:val="0"/>
          <w:divBdr>
            <w:top w:val="none" w:sz="0" w:space="0" w:color="auto"/>
            <w:left w:val="none" w:sz="0" w:space="0" w:color="auto"/>
            <w:bottom w:val="none" w:sz="0" w:space="0" w:color="auto"/>
            <w:right w:val="none" w:sz="0" w:space="0" w:color="auto"/>
          </w:divBdr>
        </w:div>
      </w:divsChild>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15405187">
      <w:bodyDiv w:val="1"/>
      <w:marLeft w:val="0"/>
      <w:marRight w:val="0"/>
      <w:marTop w:val="0"/>
      <w:marBottom w:val="0"/>
      <w:divBdr>
        <w:top w:val="none" w:sz="0" w:space="0" w:color="auto"/>
        <w:left w:val="none" w:sz="0" w:space="0" w:color="auto"/>
        <w:bottom w:val="none" w:sz="0" w:space="0" w:color="auto"/>
        <w:right w:val="none" w:sz="0" w:space="0" w:color="auto"/>
      </w:divBdr>
      <w:divsChild>
        <w:div w:id="217715941">
          <w:marLeft w:val="446"/>
          <w:marRight w:val="0"/>
          <w:marTop w:val="0"/>
          <w:marBottom w:val="0"/>
          <w:divBdr>
            <w:top w:val="none" w:sz="0" w:space="0" w:color="auto"/>
            <w:left w:val="none" w:sz="0" w:space="0" w:color="auto"/>
            <w:bottom w:val="none" w:sz="0" w:space="0" w:color="auto"/>
            <w:right w:val="none" w:sz="0" w:space="0" w:color="auto"/>
          </w:divBdr>
        </w:div>
        <w:div w:id="1492481381">
          <w:marLeft w:val="1166"/>
          <w:marRight w:val="0"/>
          <w:marTop w:val="0"/>
          <w:marBottom w:val="0"/>
          <w:divBdr>
            <w:top w:val="none" w:sz="0" w:space="0" w:color="auto"/>
            <w:left w:val="none" w:sz="0" w:space="0" w:color="auto"/>
            <w:bottom w:val="none" w:sz="0" w:space="0" w:color="auto"/>
            <w:right w:val="none" w:sz="0" w:space="0" w:color="auto"/>
          </w:divBdr>
        </w:div>
        <w:div w:id="1834487138">
          <w:marLeft w:val="1166"/>
          <w:marRight w:val="0"/>
          <w:marTop w:val="0"/>
          <w:marBottom w:val="0"/>
          <w:divBdr>
            <w:top w:val="none" w:sz="0" w:space="0" w:color="auto"/>
            <w:left w:val="none" w:sz="0" w:space="0" w:color="auto"/>
            <w:bottom w:val="none" w:sz="0" w:space="0" w:color="auto"/>
            <w:right w:val="none" w:sz="0" w:space="0" w:color="auto"/>
          </w:divBdr>
        </w:div>
        <w:div w:id="1451322185">
          <w:marLeft w:val="446"/>
          <w:marRight w:val="0"/>
          <w:marTop w:val="0"/>
          <w:marBottom w:val="0"/>
          <w:divBdr>
            <w:top w:val="none" w:sz="0" w:space="0" w:color="auto"/>
            <w:left w:val="none" w:sz="0" w:space="0" w:color="auto"/>
            <w:bottom w:val="none" w:sz="0" w:space="0" w:color="auto"/>
            <w:right w:val="none" w:sz="0" w:space="0" w:color="auto"/>
          </w:divBdr>
        </w:div>
        <w:div w:id="1070152341">
          <w:marLeft w:val="1166"/>
          <w:marRight w:val="0"/>
          <w:marTop w:val="0"/>
          <w:marBottom w:val="0"/>
          <w:divBdr>
            <w:top w:val="none" w:sz="0" w:space="0" w:color="auto"/>
            <w:left w:val="none" w:sz="0" w:space="0" w:color="auto"/>
            <w:bottom w:val="none" w:sz="0" w:space="0" w:color="auto"/>
            <w:right w:val="none" w:sz="0" w:space="0" w:color="auto"/>
          </w:divBdr>
        </w:div>
        <w:div w:id="954480450">
          <w:marLeft w:val="1166"/>
          <w:marRight w:val="0"/>
          <w:marTop w:val="0"/>
          <w:marBottom w:val="0"/>
          <w:divBdr>
            <w:top w:val="none" w:sz="0" w:space="0" w:color="auto"/>
            <w:left w:val="none" w:sz="0" w:space="0" w:color="auto"/>
            <w:bottom w:val="none" w:sz="0" w:space="0" w:color="auto"/>
            <w:right w:val="none" w:sz="0" w:space="0" w:color="auto"/>
          </w:divBdr>
        </w:div>
        <w:div w:id="1331055280">
          <w:marLeft w:val="1166"/>
          <w:marRight w:val="0"/>
          <w:marTop w:val="0"/>
          <w:marBottom w:val="0"/>
          <w:divBdr>
            <w:top w:val="none" w:sz="0" w:space="0" w:color="auto"/>
            <w:left w:val="none" w:sz="0" w:space="0" w:color="auto"/>
            <w:bottom w:val="none" w:sz="0" w:space="0" w:color="auto"/>
            <w:right w:val="none" w:sz="0" w:space="0" w:color="auto"/>
          </w:divBdr>
        </w:div>
        <w:div w:id="1483353145">
          <w:marLeft w:val="1166"/>
          <w:marRight w:val="0"/>
          <w:marTop w:val="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0080180">
      <w:bodyDiv w:val="1"/>
      <w:marLeft w:val="0"/>
      <w:marRight w:val="0"/>
      <w:marTop w:val="0"/>
      <w:marBottom w:val="0"/>
      <w:divBdr>
        <w:top w:val="none" w:sz="0" w:space="0" w:color="auto"/>
        <w:left w:val="none" w:sz="0" w:space="0" w:color="auto"/>
        <w:bottom w:val="none" w:sz="0" w:space="0" w:color="auto"/>
        <w:right w:val="none" w:sz="0" w:space="0" w:color="auto"/>
      </w:divBdr>
      <w:divsChild>
        <w:div w:id="1126388239">
          <w:marLeft w:val="446"/>
          <w:marRight w:val="0"/>
          <w:marTop w:val="0"/>
          <w:marBottom w:val="0"/>
          <w:divBdr>
            <w:top w:val="none" w:sz="0" w:space="0" w:color="auto"/>
            <w:left w:val="none" w:sz="0" w:space="0" w:color="auto"/>
            <w:bottom w:val="none" w:sz="0" w:space="0" w:color="auto"/>
            <w:right w:val="none" w:sz="0" w:space="0" w:color="auto"/>
          </w:divBdr>
        </w:div>
        <w:div w:id="1677999749">
          <w:marLeft w:val="1166"/>
          <w:marRight w:val="0"/>
          <w:marTop w:val="0"/>
          <w:marBottom w:val="0"/>
          <w:divBdr>
            <w:top w:val="none" w:sz="0" w:space="0" w:color="auto"/>
            <w:left w:val="none" w:sz="0" w:space="0" w:color="auto"/>
            <w:bottom w:val="none" w:sz="0" w:space="0" w:color="auto"/>
            <w:right w:val="none" w:sz="0" w:space="0" w:color="auto"/>
          </w:divBdr>
        </w:div>
        <w:div w:id="298850484">
          <w:marLeft w:val="1166"/>
          <w:marRight w:val="0"/>
          <w:marTop w:val="0"/>
          <w:marBottom w:val="0"/>
          <w:divBdr>
            <w:top w:val="none" w:sz="0" w:space="0" w:color="auto"/>
            <w:left w:val="none" w:sz="0" w:space="0" w:color="auto"/>
            <w:bottom w:val="none" w:sz="0" w:space="0" w:color="auto"/>
            <w:right w:val="none" w:sz="0" w:space="0" w:color="auto"/>
          </w:divBdr>
        </w:div>
        <w:div w:id="2084915299">
          <w:marLeft w:val="446"/>
          <w:marRight w:val="0"/>
          <w:marTop w:val="0"/>
          <w:marBottom w:val="0"/>
          <w:divBdr>
            <w:top w:val="none" w:sz="0" w:space="0" w:color="auto"/>
            <w:left w:val="none" w:sz="0" w:space="0" w:color="auto"/>
            <w:bottom w:val="none" w:sz="0" w:space="0" w:color="auto"/>
            <w:right w:val="none" w:sz="0" w:space="0" w:color="auto"/>
          </w:divBdr>
        </w:div>
        <w:div w:id="1729188317">
          <w:marLeft w:val="1166"/>
          <w:marRight w:val="0"/>
          <w:marTop w:val="0"/>
          <w:marBottom w:val="0"/>
          <w:divBdr>
            <w:top w:val="none" w:sz="0" w:space="0" w:color="auto"/>
            <w:left w:val="none" w:sz="0" w:space="0" w:color="auto"/>
            <w:bottom w:val="none" w:sz="0" w:space="0" w:color="auto"/>
            <w:right w:val="none" w:sz="0" w:space="0" w:color="auto"/>
          </w:divBdr>
        </w:div>
        <w:div w:id="828599776">
          <w:marLeft w:val="1166"/>
          <w:marRight w:val="0"/>
          <w:marTop w:val="0"/>
          <w:marBottom w:val="0"/>
          <w:divBdr>
            <w:top w:val="none" w:sz="0" w:space="0" w:color="auto"/>
            <w:left w:val="none" w:sz="0" w:space="0" w:color="auto"/>
            <w:bottom w:val="none" w:sz="0" w:space="0" w:color="auto"/>
            <w:right w:val="none" w:sz="0" w:space="0" w:color="auto"/>
          </w:divBdr>
        </w:div>
        <w:div w:id="1541429867">
          <w:marLeft w:val="1166"/>
          <w:marRight w:val="0"/>
          <w:marTop w:val="0"/>
          <w:marBottom w:val="0"/>
          <w:divBdr>
            <w:top w:val="none" w:sz="0" w:space="0" w:color="auto"/>
            <w:left w:val="none" w:sz="0" w:space="0" w:color="auto"/>
            <w:bottom w:val="none" w:sz="0" w:space="0" w:color="auto"/>
            <w:right w:val="none" w:sz="0" w:space="0" w:color="auto"/>
          </w:divBdr>
        </w:div>
        <w:div w:id="1740400812">
          <w:marLeft w:val="1166"/>
          <w:marRight w:val="0"/>
          <w:marTop w:val="0"/>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19319546">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625113">
      <w:bodyDiv w:val="1"/>
      <w:marLeft w:val="0"/>
      <w:marRight w:val="0"/>
      <w:marTop w:val="0"/>
      <w:marBottom w:val="0"/>
      <w:divBdr>
        <w:top w:val="none" w:sz="0" w:space="0" w:color="auto"/>
        <w:left w:val="none" w:sz="0" w:space="0" w:color="auto"/>
        <w:bottom w:val="none" w:sz="0" w:space="0" w:color="auto"/>
        <w:right w:val="none" w:sz="0" w:space="0" w:color="auto"/>
      </w:divBdr>
      <w:divsChild>
        <w:div w:id="392850148">
          <w:marLeft w:val="360"/>
          <w:marRight w:val="0"/>
          <w:marTop w:val="200"/>
          <w:marBottom w:val="0"/>
          <w:divBdr>
            <w:top w:val="none" w:sz="0" w:space="0" w:color="auto"/>
            <w:left w:val="none" w:sz="0" w:space="0" w:color="auto"/>
            <w:bottom w:val="none" w:sz="0" w:space="0" w:color="auto"/>
            <w:right w:val="none" w:sz="0" w:space="0" w:color="auto"/>
          </w:divBdr>
        </w:div>
        <w:div w:id="1511329936">
          <w:marLeft w:val="1080"/>
          <w:marRight w:val="0"/>
          <w:marTop w:val="100"/>
          <w:marBottom w:val="0"/>
          <w:divBdr>
            <w:top w:val="none" w:sz="0" w:space="0" w:color="auto"/>
            <w:left w:val="none" w:sz="0" w:space="0" w:color="auto"/>
            <w:bottom w:val="none" w:sz="0" w:space="0" w:color="auto"/>
            <w:right w:val="none" w:sz="0" w:space="0" w:color="auto"/>
          </w:divBdr>
        </w:div>
        <w:div w:id="1813866402">
          <w:marLeft w:val="1800"/>
          <w:marRight w:val="0"/>
          <w:marTop w:val="100"/>
          <w:marBottom w:val="0"/>
          <w:divBdr>
            <w:top w:val="none" w:sz="0" w:space="0" w:color="auto"/>
            <w:left w:val="none" w:sz="0" w:space="0" w:color="auto"/>
            <w:bottom w:val="none" w:sz="0" w:space="0" w:color="auto"/>
            <w:right w:val="none" w:sz="0" w:space="0" w:color="auto"/>
          </w:divBdr>
        </w:div>
        <w:div w:id="1988824505">
          <w:marLeft w:val="1800"/>
          <w:marRight w:val="0"/>
          <w:marTop w:val="100"/>
          <w:marBottom w:val="0"/>
          <w:divBdr>
            <w:top w:val="none" w:sz="0" w:space="0" w:color="auto"/>
            <w:left w:val="none" w:sz="0" w:space="0" w:color="auto"/>
            <w:bottom w:val="none" w:sz="0" w:space="0" w:color="auto"/>
            <w:right w:val="none" w:sz="0" w:space="0" w:color="auto"/>
          </w:divBdr>
        </w:div>
        <w:div w:id="44719055">
          <w:marLeft w:val="1800"/>
          <w:marRight w:val="0"/>
          <w:marTop w:val="100"/>
          <w:marBottom w:val="0"/>
          <w:divBdr>
            <w:top w:val="none" w:sz="0" w:space="0" w:color="auto"/>
            <w:left w:val="none" w:sz="0" w:space="0" w:color="auto"/>
            <w:bottom w:val="none" w:sz="0" w:space="0" w:color="auto"/>
            <w:right w:val="none" w:sz="0" w:space="0" w:color="auto"/>
          </w:divBdr>
        </w:div>
        <w:div w:id="1354576867">
          <w:marLeft w:val="1080"/>
          <w:marRight w:val="0"/>
          <w:marTop w:val="100"/>
          <w:marBottom w:val="0"/>
          <w:divBdr>
            <w:top w:val="none" w:sz="0" w:space="0" w:color="auto"/>
            <w:left w:val="none" w:sz="0" w:space="0" w:color="auto"/>
            <w:bottom w:val="none" w:sz="0" w:space="0" w:color="auto"/>
            <w:right w:val="none" w:sz="0" w:space="0" w:color="auto"/>
          </w:divBdr>
        </w:div>
        <w:div w:id="1316446253">
          <w:marLeft w:val="1800"/>
          <w:marRight w:val="0"/>
          <w:marTop w:val="100"/>
          <w:marBottom w:val="0"/>
          <w:divBdr>
            <w:top w:val="none" w:sz="0" w:space="0" w:color="auto"/>
            <w:left w:val="none" w:sz="0" w:space="0" w:color="auto"/>
            <w:bottom w:val="none" w:sz="0" w:space="0" w:color="auto"/>
            <w:right w:val="none" w:sz="0" w:space="0" w:color="auto"/>
          </w:divBdr>
        </w:div>
        <w:div w:id="1915969036">
          <w:marLeft w:val="2520"/>
          <w:marRight w:val="0"/>
          <w:marTop w:val="100"/>
          <w:marBottom w:val="0"/>
          <w:divBdr>
            <w:top w:val="none" w:sz="0" w:space="0" w:color="auto"/>
            <w:left w:val="none" w:sz="0" w:space="0" w:color="auto"/>
            <w:bottom w:val="none" w:sz="0" w:space="0" w:color="auto"/>
            <w:right w:val="none" w:sz="0" w:space="0" w:color="auto"/>
          </w:divBdr>
        </w:div>
        <w:div w:id="1957561789">
          <w:marLeft w:val="1800"/>
          <w:marRight w:val="0"/>
          <w:marTop w:val="100"/>
          <w:marBottom w:val="0"/>
          <w:divBdr>
            <w:top w:val="none" w:sz="0" w:space="0" w:color="auto"/>
            <w:left w:val="none" w:sz="0" w:space="0" w:color="auto"/>
            <w:bottom w:val="none" w:sz="0" w:space="0" w:color="auto"/>
            <w:right w:val="none" w:sz="0" w:space="0" w:color="auto"/>
          </w:divBdr>
        </w:div>
        <w:div w:id="1371615393">
          <w:marLeft w:val="2520"/>
          <w:marRight w:val="0"/>
          <w:marTop w:val="100"/>
          <w:marBottom w:val="0"/>
          <w:divBdr>
            <w:top w:val="none" w:sz="0" w:space="0" w:color="auto"/>
            <w:left w:val="none" w:sz="0" w:space="0" w:color="auto"/>
            <w:bottom w:val="none" w:sz="0" w:space="0" w:color="auto"/>
            <w:right w:val="none" w:sz="0" w:space="0" w:color="auto"/>
          </w:divBdr>
        </w:div>
        <w:div w:id="1885484248">
          <w:marLeft w:val="1800"/>
          <w:marRight w:val="0"/>
          <w:marTop w:val="100"/>
          <w:marBottom w:val="0"/>
          <w:divBdr>
            <w:top w:val="none" w:sz="0" w:space="0" w:color="auto"/>
            <w:left w:val="none" w:sz="0" w:space="0" w:color="auto"/>
            <w:bottom w:val="none" w:sz="0" w:space="0" w:color="auto"/>
            <w:right w:val="none" w:sz="0" w:space="0" w:color="auto"/>
          </w:divBdr>
        </w:div>
      </w:divsChild>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86916103">
      <w:bodyDiv w:val="1"/>
      <w:marLeft w:val="0"/>
      <w:marRight w:val="0"/>
      <w:marTop w:val="0"/>
      <w:marBottom w:val="0"/>
      <w:divBdr>
        <w:top w:val="none" w:sz="0" w:space="0" w:color="auto"/>
        <w:left w:val="none" w:sz="0" w:space="0" w:color="auto"/>
        <w:bottom w:val="none" w:sz="0" w:space="0" w:color="auto"/>
        <w:right w:val="none" w:sz="0" w:space="0" w:color="auto"/>
      </w:divBdr>
      <w:divsChild>
        <w:div w:id="159080303">
          <w:marLeft w:val="360"/>
          <w:marRight w:val="0"/>
          <w:marTop w:val="200"/>
          <w:marBottom w:val="0"/>
          <w:divBdr>
            <w:top w:val="none" w:sz="0" w:space="0" w:color="auto"/>
            <w:left w:val="none" w:sz="0" w:space="0" w:color="auto"/>
            <w:bottom w:val="none" w:sz="0" w:space="0" w:color="auto"/>
            <w:right w:val="none" w:sz="0" w:space="0" w:color="auto"/>
          </w:divBdr>
        </w:div>
        <w:div w:id="1860267527">
          <w:marLeft w:val="1080"/>
          <w:marRight w:val="0"/>
          <w:marTop w:val="100"/>
          <w:marBottom w:val="0"/>
          <w:divBdr>
            <w:top w:val="none" w:sz="0" w:space="0" w:color="auto"/>
            <w:left w:val="none" w:sz="0" w:space="0" w:color="auto"/>
            <w:bottom w:val="none" w:sz="0" w:space="0" w:color="auto"/>
            <w:right w:val="none" w:sz="0" w:space="0" w:color="auto"/>
          </w:divBdr>
        </w:div>
        <w:div w:id="457993271">
          <w:marLeft w:val="1800"/>
          <w:marRight w:val="0"/>
          <w:marTop w:val="100"/>
          <w:marBottom w:val="0"/>
          <w:divBdr>
            <w:top w:val="none" w:sz="0" w:space="0" w:color="auto"/>
            <w:left w:val="none" w:sz="0" w:space="0" w:color="auto"/>
            <w:bottom w:val="none" w:sz="0" w:space="0" w:color="auto"/>
            <w:right w:val="none" w:sz="0" w:space="0" w:color="auto"/>
          </w:divBdr>
        </w:div>
        <w:div w:id="257492486">
          <w:marLeft w:val="360"/>
          <w:marRight w:val="0"/>
          <w:marTop w:val="200"/>
          <w:marBottom w:val="0"/>
          <w:divBdr>
            <w:top w:val="none" w:sz="0" w:space="0" w:color="auto"/>
            <w:left w:val="none" w:sz="0" w:space="0" w:color="auto"/>
            <w:bottom w:val="none" w:sz="0" w:space="0" w:color="auto"/>
            <w:right w:val="none" w:sz="0" w:space="0" w:color="auto"/>
          </w:divBdr>
        </w:div>
        <w:div w:id="411466239">
          <w:marLeft w:val="1080"/>
          <w:marRight w:val="0"/>
          <w:marTop w:val="100"/>
          <w:marBottom w:val="0"/>
          <w:divBdr>
            <w:top w:val="none" w:sz="0" w:space="0" w:color="auto"/>
            <w:left w:val="none" w:sz="0" w:space="0" w:color="auto"/>
            <w:bottom w:val="none" w:sz="0" w:space="0" w:color="auto"/>
            <w:right w:val="none" w:sz="0" w:space="0" w:color="auto"/>
          </w:divBdr>
        </w:div>
        <w:div w:id="2064405826">
          <w:marLeft w:val="1800"/>
          <w:marRight w:val="0"/>
          <w:marTop w:val="100"/>
          <w:marBottom w:val="0"/>
          <w:divBdr>
            <w:top w:val="none" w:sz="0" w:space="0" w:color="auto"/>
            <w:left w:val="none" w:sz="0" w:space="0" w:color="auto"/>
            <w:bottom w:val="none" w:sz="0" w:space="0" w:color="auto"/>
            <w:right w:val="none" w:sz="0" w:space="0" w:color="auto"/>
          </w:divBdr>
        </w:div>
        <w:div w:id="106970657">
          <w:marLeft w:val="2520"/>
          <w:marRight w:val="0"/>
          <w:marTop w:val="100"/>
          <w:marBottom w:val="0"/>
          <w:divBdr>
            <w:top w:val="none" w:sz="0" w:space="0" w:color="auto"/>
            <w:left w:val="none" w:sz="0" w:space="0" w:color="auto"/>
            <w:bottom w:val="none" w:sz="0" w:space="0" w:color="auto"/>
            <w:right w:val="none" w:sz="0" w:space="0" w:color="auto"/>
          </w:divBdr>
        </w:div>
        <w:div w:id="1776553514">
          <w:marLeft w:val="1080"/>
          <w:marRight w:val="0"/>
          <w:marTop w:val="100"/>
          <w:marBottom w:val="0"/>
          <w:divBdr>
            <w:top w:val="none" w:sz="0" w:space="0" w:color="auto"/>
            <w:left w:val="none" w:sz="0" w:space="0" w:color="auto"/>
            <w:bottom w:val="none" w:sz="0" w:space="0" w:color="auto"/>
            <w:right w:val="none" w:sz="0" w:space="0" w:color="auto"/>
          </w:divBdr>
        </w:div>
        <w:div w:id="1068723098">
          <w:marLeft w:val="1080"/>
          <w:marRight w:val="0"/>
          <w:marTop w:val="100"/>
          <w:marBottom w:val="0"/>
          <w:divBdr>
            <w:top w:val="none" w:sz="0" w:space="0" w:color="auto"/>
            <w:left w:val="none" w:sz="0" w:space="0" w:color="auto"/>
            <w:bottom w:val="none" w:sz="0" w:space="0" w:color="auto"/>
            <w:right w:val="none" w:sz="0" w:space="0" w:color="auto"/>
          </w:divBdr>
        </w:div>
        <w:div w:id="752556847">
          <w:marLeft w:val="360"/>
          <w:marRight w:val="0"/>
          <w:marTop w:val="20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004A1B-2224-47BB-9D1F-4AF2880D1B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1282</Words>
  <Characters>7308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8573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2019-10-01T15:15:00Z</dcterms:created>
  <dcterms:modified xsi:type="dcterms:W3CDTF">2020-02-13T15:30:00Z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